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2CD" w:rsidRDefault="00AB32CD" w:rsidP="00AB32CD">
      <w:pPr>
        <w:pStyle w:val="Heading1"/>
      </w:pPr>
      <w:r>
        <w:t>Hermit Crab</w:t>
      </w:r>
    </w:p>
    <w:p w:rsidR="00AB32CD" w:rsidRDefault="00E12F52" w:rsidP="00AB32CD">
      <w:r>
        <w:rPr>
          <w:noProof/>
        </w:rPr>
        <mc:AlternateContent>
          <mc:Choice Requires="wps">
            <w:drawing>
              <wp:anchor distT="0" distB="0" distL="114300" distR="114300" simplePos="0" relativeHeight="251666432" behindDoc="0" locked="0" layoutInCell="1" allowOverlap="1" wp14:anchorId="5FD114C9" wp14:editId="73174EEA">
                <wp:simplePos x="0" y="0"/>
                <wp:positionH relativeFrom="column">
                  <wp:posOffset>1571625</wp:posOffset>
                </wp:positionH>
                <wp:positionV relativeFrom="paragraph">
                  <wp:posOffset>2409825</wp:posOffset>
                </wp:positionV>
                <wp:extent cx="2095500" cy="635"/>
                <wp:effectExtent l="0" t="0" r="0" b="0"/>
                <wp:wrapTopAndBottom/>
                <wp:docPr id="6" name="Text Box 6"/>
                <wp:cNvGraphicFramePr/>
                <a:graphic xmlns:a="http://schemas.openxmlformats.org/drawingml/2006/main">
                  <a:graphicData uri="http://schemas.microsoft.com/office/word/2010/wordprocessingShape">
                    <wps:wsp>
                      <wps:cNvSpPr txBox="1"/>
                      <wps:spPr>
                        <a:xfrm>
                          <a:off x="0" y="0"/>
                          <a:ext cx="2095500" cy="635"/>
                        </a:xfrm>
                        <a:prstGeom prst="rect">
                          <a:avLst/>
                        </a:prstGeom>
                        <a:solidFill>
                          <a:prstClr val="white"/>
                        </a:solidFill>
                        <a:ln>
                          <a:noFill/>
                        </a:ln>
                        <a:effectLst/>
                      </wps:spPr>
                      <wps:txbx>
                        <w:txbxContent>
                          <w:p w:rsidR="00E12F52" w:rsidRPr="00782C4F" w:rsidRDefault="00E12F52" w:rsidP="00E12F52">
                            <w:pPr>
                              <w:pStyle w:val="Caption"/>
                              <w:rPr>
                                <w:noProof/>
                              </w:rPr>
                            </w:pPr>
                            <w:r>
                              <w:t xml:space="preserve">Figure </w:t>
                            </w:r>
                            <w:fldSimple w:instr=" SEQ Figure \* ARABIC ">
                              <w:r>
                                <w:rPr>
                                  <w:noProof/>
                                </w:rPr>
                                <w:t>1</w:t>
                              </w:r>
                            </w:fldSimple>
                            <w:r>
                              <w:t>Hermit Crab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FD114C9" id="_x0000_t202" coordsize="21600,21600" o:spt="202" path="m,l,21600r21600,l21600,xe">
                <v:stroke joinstyle="miter"/>
                <v:path gradientshapeok="t" o:connecttype="rect"/>
              </v:shapetype>
              <v:shape id="Text Box 6" o:spid="_x0000_s1026" type="#_x0000_t202" style="position:absolute;margin-left:123.75pt;margin-top:189.75pt;width:16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" stroked="f">
                <v:textbox style="mso-fit-shape-to-text:t" inset="0,0,0,0">
                  <w:txbxContent>
                    <w:p w:rsidR="00E12F52" w:rsidRPr="00782C4F" w:rsidRDefault="00E12F52" w:rsidP="00E12F52">
                      <w:pPr>
                        <w:pStyle w:val="Caption"/>
                        <w:rPr>
                          <w:noProof/>
                        </w:rPr>
                      </w:pPr>
                      <w:r>
                        <w:t xml:space="preserve">Figure </w:t>
                      </w:r>
                      <w:fldSimple w:instr=" SEQ Figure \* ARABIC ">
                        <w:r>
                          <w:rPr>
                            <w:noProof/>
                          </w:rPr>
                          <w:t>1</w:t>
                        </w:r>
                      </w:fldSimple>
                      <w:r>
                        <w:t>Hermit Crab</w:t>
                      </w:r>
                    </w:p>
                  </w:txbxContent>
                </v:textbox>
                <w10:wrap type="topAndBottom"/>
              </v:shape>
            </w:pict>
          </mc:Fallback>
        </mc:AlternateContent>
      </w:r>
      <w:r w:rsidR="006F26E6" w:rsidRPr="006F26E6">
        <w:rPr>
          <w:noProof/>
        </w:rPr>
        <w:drawing>
          <wp:anchor distT="0" distB="0" distL="114300" distR="114300" simplePos="0" relativeHeight="251660288" behindDoc="0" locked="0" layoutInCell="1" allowOverlap="1" wp14:anchorId="1B5C9B68" wp14:editId="4AC2A1FF">
            <wp:simplePos x="0" y="0"/>
            <wp:positionH relativeFrom="column">
              <wp:posOffset>1571625</wp:posOffset>
            </wp:positionH>
            <wp:positionV relativeFrom="paragraph">
              <wp:posOffset>781050</wp:posOffset>
            </wp:positionV>
            <wp:extent cx="2095500" cy="1571625"/>
            <wp:effectExtent l="0" t="0" r="0" b="9525"/>
            <wp:wrapTopAndBottom/>
            <wp:docPr id="5" name="Picture 5" descr="Photo of four hermit cr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to of four hermit crab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anchor>
        </w:drawing>
      </w:r>
      <w:r w:rsidR="00AB32CD" w:rsidRPr="00AB32CD">
        <w:t>Hermit crabs</w:t>
      </w:r>
      <w:r>
        <w:fldChar w:fldCharType="begin"/>
      </w:r>
      <w:r>
        <w:instrText xml:space="preserve"> XE "</w:instrText>
      </w:r>
      <w:r w:rsidRPr="00FC1D23">
        <w:instrText>Hermit crabs:Definition</w:instrText>
      </w:r>
      <w:r>
        <w:instrText xml:space="preserve">" </w:instrText>
      </w:r>
      <w:r>
        <w:fldChar w:fldCharType="end"/>
      </w:r>
      <w:r w:rsidR="00AB32CD" w:rsidRPr="00AB32CD">
        <w:t xml:space="preserve"> are decapod crustaceans o</w:t>
      </w:r>
      <w:r w:rsidR="00D60DEF">
        <w:t>f the superfamily Paguroidea.</w:t>
      </w:r>
      <w:sdt>
        <w:sdtPr>
          <w:id w:val="1962140561"/>
          <w:citation/>
        </w:sdtPr>
        <w:sdtEndPr/>
        <w:sdtContent>
          <w:r w:rsidR="00D60DEF">
            <w:fldChar w:fldCharType="begin"/>
          </w:r>
          <w:r w:rsidR="00D60DEF">
            <w:instrText xml:space="preserve"> CITATION McL10 \l 1033 </w:instrText>
          </w:r>
          <w:r w:rsidR="00D60DEF">
            <w:fldChar w:fldCharType="separate"/>
          </w:r>
          <w:r w:rsidR="00D60DEF">
            <w:rPr>
              <w:noProof/>
            </w:rPr>
            <w:t xml:space="preserve"> (McLaughlin, et al. 2010)</w:t>
          </w:r>
          <w:r w:rsidR="00D60DEF">
            <w:fldChar w:fldCharType="end"/>
          </w:r>
        </w:sdtContent>
      </w:sdt>
      <w:r w:rsidR="00AB32CD" w:rsidRPr="00AB32CD">
        <w:t xml:space="preserve"> Most of the 1100 species possess an asymmetrical abdomen which is concealed in an empty gastropod shell carried around by the hermit crab</w:t>
      </w:r>
      <w:r>
        <w:fldChar w:fldCharType="begin"/>
      </w:r>
      <w:r>
        <w:instrText xml:space="preserve"> XE "</w:instrText>
      </w:r>
      <w:r w:rsidRPr="00B81103">
        <w:instrText>hermit crab</w:instrText>
      </w:r>
      <w:r>
        <w:instrText xml:space="preserve">" </w:instrText>
      </w:r>
      <w:r>
        <w:fldChar w:fldCharType="end"/>
      </w:r>
      <w:r w:rsidR="00AB32CD" w:rsidRPr="00AB32CD">
        <w:t>.</w:t>
      </w:r>
    </w:p>
    <w:p w:rsidR="006F26E6" w:rsidRDefault="006F26E6" w:rsidP="00AB32CD"/>
    <w:p w:rsidR="00AB32CD" w:rsidRDefault="00AB32CD" w:rsidP="00AB32CD">
      <w:pPr>
        <w:pStyle w:val="Heading2"/>
      </w:pPr>
      <w:r>
        <w:t>Description</w:t>
      </w:r>
    </w:p>
    <w:p w:rsidR="00AB32CD" w:rsidRDefault="00AB32CD" w:rsidP="00AB32CD">
      <w:r>
        <w:t>Outside its shell, the soft, curved abdomen of hermit crabs, such as Pagurus bernhardus, is vulnerable.</w:t>
      </w:r>
    </w:p>
    <w:p w:rsidR="00AB32CD" w:rsidRDefault="00AB32CD" w:rsidP="00AB32CD">
      <w:r>
        <w:t>Most species have long, spirally curved abdomens, which are soft, unlike the hard, calcified abdomens seen in related crustaceans. The vulnerable abdomen is protected from predators by a salvaged empty seashell carried by the hermit crab</w:t>
      </w:r>
      <w:r w:rsidR="00E12F52">
        <w:fldChar w:fldCharType="begin"/>
      </w:r>
      <w:r w:rsidR="00E12F52">
        <w:instrText xml:space="preserve"> XE "</w:instrText>
      </w:r>
      <w:r w:rsidR="00E12F52" w:rsidRPr="00B81103">
        <w:instrText>hermit crab</w:instrText>
      </w:r>
      <w:r w:rsidR="00E12F52">
        <w:instrText xml:space="preserve">" </w:instrText>
      </w:r>
      <w:r w:rsidR="00E12F52">
        <w:fldChar w:fldCharType="end"/>
      </w:r>
      <w:r>
        <w:t>, into whic</w:t>
      </w:r>
      <w:r w:rsidR="00D60DEF">
        <w:t>h its whole body can retract</w:t>
      </w:r>
      <w:sdt>
        <w:sdtPr>
          <w:id w:val="-516154774"/>
          <w:citation/>
        </w:sdtPr>
        <w:sdtEndPr/>
        <w:sdtContent>
          <w:r w:rsidR="00D60DEF">
            <w:fldChar w:fldCharType="begin"/>
          </w:r>
          <w:r w:rsidR="00D60DEF">
            <w:instrText xml:space="preserve"> CITATION Ing97 \l 1033 </w:instrText>
          </w:r>
          <w:r w:rsidR="00D60DEF">
            <w:fldChar w:fldCharType="separate"/>
          </w:r>
          <w:r w:rsidR="00D60DEF">
            <w:rPr>
              <w:noProof/>
            </w:rPr>
            <w:t xml:space="preserve"> (Ingle 1997)</w:t>
          </w:r>
          <w:r w:rsidR="00D60DEF">
            <w:fldChar w:fldCharType="end"/>
          </w:r>
        </w:sdtContent>
      </w:sdt>
      <w:r w:rsidR="00D60DEF">
        <w:t>.</w:t>
      </w:r>
      <w:r>
        <w:t xml:space="preserve"> Most frequently, hermit crabs use the shells of sea snails (although the shells of bivalves and scaphopods and even hollow pieces of wood and sto</w:t>
      </w:r>
      <w:r w:rsidR="00D60DEF">
        <w:t>ne are used by some species)</w:t>
      </w:r>
      <w:sdt>
        <w:sdtPr>
          <w:id w:val="-1064404083"/>
          <w:citation/>
        </w:sdtPr>
        <w:sdtEndPr/>
        <w:sdtContent>
          <w:r w:rsidR="00D60DEF">
            <w:fldChar w:fldCharType="begin"/>
          </w:r>
          <w:r w:rsidR="00D60DEF">
            <w:instrText xml:space="preserve"> CITATION Wil04 \l 1033 </w:instrText>
          </w:r>
          <w:r w:rsidR="00D60DEF">
            <w:fldChar w:fldCharType="separate"/>
          </w:r>
          <w:r w:rsidR="00D60DEF">
            <w:rPr>
              <w:noProof/>
            </w:rPr>
            <w:t xml:space="preserve"> (Williams and McDermott 2004)</w:t>
          </w:r>
          <w:r w:rsidR="00D60DEF">
            <w:fldChar w:fldCharType="end"/>
          </w:r>
        </w:sdtContent>
      </w:sdt>
      <w:r w:rsidR="00D60DEF">
        <w:t>.</w:t>
      </w:r>
      <w:r>
        <w:t xml:space="preserve"> The tip of the hermit crab's abdomen is adapted to clasp strongly onto the </w:t>
      </w:r>
      <w:r w:rsidR="00D60DEF">
        <w:t>columella of the snail shell</w:t>
      </w:r>
      <w:sdt>
        <w:sdtPr>
          <w:id w:val="1575545545"/>
          <w:citation/>
        </w:sdtPr>
        <w:sdtEndPr/>
        <w:sdtContent>
          <w:r w:rsidR="00D60DEF">
            <w:fldChar w:fldCharType="begin"/>
          </w:r>
          <w:r w:rsidR="00D60DEF">
            <w:instrText xml:space="preserve"> CITATION Cha02 \l 1033 </w:instrText>
          </w:r>
          <w:r w:rsidR="00D60DEF">
            <w:fldChar w:fldCharType="separate"/>
          </w:r>
          <w:r w:rsidR="00D60DEF">
            <w:rPr>
              <w:noProof/>
            </w:rPr>
            <w:t xml:space="preserve"> (Chapple 2002)</w:t>
          </w:r>
          <w:r w:rsidR="00D60DEF">
            <w:fldChar w:fldCharType="end"/>
          </w:r>
        </w:sdtContent>
      </w:sdt>
      <w:r w:rsidR="00D60DEF">
        <w:t>.</w:t>
      </w:r>
    </w:p>
    <w:p w:rsidR="00AB32CD" w:rsidRDefault="00AB32CD" w:rsidP="00AB32CD"/>
    <w:p w:rsidR="00AB32CD" w:rsidRDefault="00AB32CD" w:rsidP="00AB32CD">
      <w:r>
        <w:t>As the hermit crab</w:t>
      </w:r>
      <w:r w:rsidR="00E12F52">
        <w:fldChar w:fldCharType="begin"/>
      </w:r>
      <w:r w:rsidR="00E12F52">
        <w:instrText xml:space="preserve"> XE "</w:instrText>
      </w:r>
      <w:r w:rsidR="00E12F52" w:rsidRPr="00B81103">
        <w:instrText>hermit crab</w:instrText>
      </w:r>
      <w:r w:rsidR="00E12F52">
        <w:instrText xml:space="preserve">" </w:instrText>
      </w:r>
      <w:r w:rsidR="00E12F52">
        <w:fldChar w:fldCharType="end"/>
      </w:r>
      <w:r>
        <w:t xml:space="preserve"> grows in size, it must find a larger shell and abandon the previous one. This habit</w:t>
      </w:r>
      <w:r w:rsidR="00E12F52">
        <w:fldChar w:fldCharType="begin"/>
      </w:r>
      <w:r w:rsidR="00E12F52">
        <w:instrText xml:space="preserve"> XE "</w:instrText>
      </w:r>
      <w:r w:rsidR="00E12F52" w:rsidRPr="00B81103">
        <w:instrText>habit</w:instrText>
      </w:r>
      <w:r w:rsidR="00E12F52">
        <w:instrText xml:space="preserve">" </w:instrText>
      </w:r>
      <w:r w:rsidR="00E12F52">
        <w:fldChar w:fldCharType="end"/>
      </w:r>
      <w:r>
        <w:t xml:space="preserve"> of living in a second-hand shell gives rise to the popular name "hermit crab", by analogy</w:t>
      </w:r>
      <w:r w:rsidR="00D60DEF">
        <w:t xml:space="preserve"> to a hermit who lives alone.</w:t>
      </w:r>
      <w:r>
        <w:t xml:space="preserve"> Several hermit crab species, both terrestrial and marine, use vacancy chains to find new shells; when a new, bigger shell becomes available, hermit crabs gather around it and form a kind of queue from largest to smallest. When the largest crab moves into the new shell, the second-biggest crab moves into the newly vacated shell, thereby making its previous shell available to the</w:t>
      </w:r>
      <w:r w:rsidR="00D60DEF">
        <w:t xml:space="preserve"> third crab, and so on.</w:t>
      </w:r>
      <w:sdt>
        <w:sdtPr>
          <w:id w:val="-1479137750"/>
          <w:citation/>
        </w:sdtPr>
        <w:sdtEndPr/>
        <w:sdtContent>
          <w:r w:rsidR="00D60DEF">
            <w:fldChar w:fldCharType="begin"/>
          </w:r>
          <w:r w:rsidR="00D60DEF">
            <w:instrText xml:space="preserve"> CITATION Rot10 \l 1033 </w:instrText>
          </w:r>
          <w:r w:rsidR="00D60DEF">
            <w:fldChar w:fldCharType="separate"/>
          </w:r>
          <w:r w:rsidR="00D60DEF">
            <w:rPr>
              <w:noProof/>
            </w:rPr>
            <w:t xml:space="preserve"> (Rotjan, Chabot and Lewis 2010)</w:t>
          </w:r>
          <w:r w:rsidR="00D60DEF">
            <w:fldChar w:fldCharType="end"/>
          </w:r>
        </w:sdtContent>
      </w:sdt>
      <w:r>
        <w:t xml:space="preserve"> Hermit crabs often "gang up" on a hermit crab with what they perceive to be a better shell, where they will actually pry its home (shell) away from it and then compete for it, and one wi</w:t>
      </w:r>
      <w:r w:rsidR="00A75950">
        <w:t>ll ultimately take it over.</w:t>
      </w:r>
      <w:sdt>
        <w:sdtPr>
          <w:id w:val="-1701303848"/>
          <w:citation/>
        </w:sdtPr>
        <w:sdtEndPr/>
        <w:sdtContent>
          <w:r w:rsidR="00A75950">
            <w:fldChar w:fldCharType="begin"/>
          </w:r>
          <w:r w:rsidR="00A75950">
            <w:instrText xml:space="preserve"> CITATION San12 \l 1033 </w:instrText>
          </w:r>
          <w:r w:rsidR="00A75950">
            <w:fldChar w:fldCharType="separate"/>
          </w:r>
          <w:r w:rsidR="00A75950">
            <w:rPr>
              <w:noProof/>
            </w:rPr>
            <w:t xml:space="preserve"> (Sanders 2012)</w:t>
          </w:r>
          <w:r w:rsidR="00A75950">
            <w:fldChar w:fldCharType="end"/>
          </w:r>
        </w:sdtContent>
      </w:sdt>
    </w:p>
    <w:p w:rsidR="00AB32CD" w:rsidRDefault="00AB32CD" w:rsidP="00AB32CD">
      <w:r>
        <w:lastRenderedPageBreak/>
        <w:t>Most species are aquatic and live in varying depths of salt water, from shallow reefs and shorelines to deep sea bottoms. Tropical areas host some terrestrial species, though even those have aquatic larvae and therefore need access to water for reproduction. Most hermit crabs are nocturnal.</w:t>
      </w:r>
    </w:p>
    <w:p w:rsidR="00AB32CD" w:rsidRDefault="00AB32CD" w:rsidP="00AB32CD">
      <w:r>
        <w:t>A few species do not use a "mobile home" and inhabit immobile structures left by polychaete worms, vermetid gast</w:t>
      </w:r>
      <w:r w:rsidR="00A75950">
        <w:t>ropods, corals, and sponges.</w:t>
      </w:r>
      <w:sdt>
        <w:sdtPr>
          <w:id w:val="437030520"/>
          <w:citation/>
        </w:sdtPr>
        <w:sdtEndPr/>
        <w:sdtContent>
          <w:r w:rsidR="00A75950">
            <w:fldChar w:fldCharType="begin"/>
          </w:r>
          <w:r w:rsidR="00A75950">
            <w:instrText xml:space="preserve"> CITATION Wil04 \l 1033 </w:instrText>
          </w:r>
          <w:r w:rsidR="00A75950">
            <w:fldChar w:fldCharType="separate"/>
          </w:r>
          <w:r w:rsidR="00A75950">
            <w:rPr>
              <w:noProof/>
            </w:rPr>
            <w:t xml:space="preserve"> (Williams and McDermott 2004)</w:t>
          </w:r>
          <w:r w:rsidR="00A75950">
            <w:fldChar w:fldCharType="end"/>
          </w:r>
        </w:sdtContent>
      </w:sdt>
    </w:p>
    <w:p w:rsidR="00AB32CD" w:rsidRDefault="00AB32CD" w:rsidP="00AB32CD">
      <w:pPr>
        <w:pStyle w:val="Heading2"/>
      </w:pPr>
      <w:r>
        <w:t>Biology</w:t>
      </w:r>
    </w:p>
    <w:p w:rsidR="00AB32CD" w:rsidRDefault="00AB32CD" w:rsidP="00AB32CD">
      <w:r>
        <w:t>A hermit crab</w:t>
      </w:r>
      <w:r w:rsidR="00E12F52">
        <w:fldChar w:fldCharType="begin"/>
      </w:r>
      <w:r w:rsidR="00E12F52">
        <w:instrText xml:space="preserve"> XE "</w:instrText>
      </w:r>
      <w:r w:rsidR="00E12F52" w:rsidRPr="00B81103">
        <w:instrText>hermit crab</w:instrText>
      </w:r>
      <w:r w:rsidR="00E12F52">
        <w:instrText xml:space="preserve">" </w:instrText>
      </w:r>
      <w:r w:rsidR="00E12F52">
        <w:fldChar w:fldCharType="end"/>
      </w:r>
      <w:r>
        <w:t xml:space="preserve"> retracted into a shell of Acanthina punctulata and using its claws to block the entrance</w:t>
      </w:r>
    </w:p>
    <w:p w:rsidR="00AB32CD" w:rsidRDefault="00AB32CD" w:rsidP="00AB32CD">
      <w:r>
        <w:t>As hermit crabs grow, they require larger shells. Since suitable intact gastropod shells are sometimes a limited resource, vigorous competition often occurs among hermit crabs for shells. The availability of empty shells at any given place depends on the relative abundance of gastropods and hermit crabs, matched for size. An equally important issue is the population of organisms that prey upon gastropods</w:t>
      </w:r>
      <w:r w:rsidR="00A75950">
        <w:t xml:space="preserve"> and leave the shells intact.</w:t>
      </w:r>
      <w:sdt>
        <w:sdtPr>
          <w:id w:val="-933590068"/>
          <w:citation/>
        </w:sdtPr>
        <w:sdtEndPr/>
        <w:sdtContent>
          <w:r w:rsidR="00A75950">
            <w:fldChar w:fldCharType="begin"/>
          </w:r>
          <w:r w:rsidR="00A75950">
            <w:instrText xml:space="preserve"> CITATION Tri06 \l 1033 </w:instrText>
          </w:r>
          <w:r w:rsidR="00A75950">
            <w:fldChar w:fldCharType="separate"/>
          </w:r>
          <w:r w:rsidR="00A75950">
            <w:rPr>
              <w:noProof/>
            </w:rPr>
            <w:t xml:space="preserve"> (Tricarico and Gheradi 2006)</w:t>
          </w:r>
          <w:r w:rsidR="00A75950">
            <w:fldChar w:fldCharType="end"/>
          </w:r>
        </w:sdtContent>
      </w:sdt>
      <w:r>
        <w:t>Hermit crabs kept together may fight or kill a competitor to gain access to the shell they favour. However, if the crabs vary significantly in size, the occurrence of fights over empty shells will dec</w:t>
      </w:r>
      <w:r w:rsidR="00A75950">
        <w:t>rease or remain nonexistent.</w:t>
      </w:r>
      <w:sdt>
        <w:sdtPr>
          <w:id w:val="619570328"/>
          <w:citation/>
        </w:sdtPr>
        <w:sdtEndPr/>
        <w:sdtContent>
          <w:r w:rsidR="00A75950">
            <w:fldChar w:fldCharType="begin"/>
          </w:r>
          <w:r w:rsidR="00A75950">
            <w:instrText xml:space="preserve"> CITATION Wil04 \l 1033 </w:instrText>
          </w:r>
          <w:r w:rsidR="00A75950">
            <w:fldChar w:fldCharType="separate"/>
          </w:r>
          <w:r w:rsidR="00A75950">
            <w:rPr>
              <w:noProof/>
            </w:rPr>
            <w:t xml:space="preserve"> (Williams and McDermott 2004)</w:t>
          </w:r>
          <w:r w:rsidR="00A75950">
            <w:fldChar w:fldCharType="end"/>
          </w:r>
        </w:sdtContent>
      </w:sdt>
    </w:p>
    <w:p w:rsidR="00AB32CD" w:rsidRDefault="00AB32CD" w:rsidP="00AB32CD">
      <w:r>
        <w:t>Hermit crabs with too-small shells cannot grow as fast as those with well-fitting shells, and are more likely to be eaten if they cannot retract co</w:t>
      </w:r>
      <w:r w:rsidR="00A75950">
        <w:t>mpletely into the shell.</w:t>
      </w:r>
      <w:sdt>
        <w:sdtPr>
          <w:id w:val="-1862736814"/>
          <w:citation/>
        </w:sdtPr>
        <w:sdtEndPr/>
        <w:sdtContent>
          <w:r w:rsidR="00A75950">
            <w:fldChar w:fldCharType="begin"/>
          </w:r>
          <w:r w:rsidR="00A75950">
            <w:instrText xml:space="preserve"> CITATION Ang00 \l 1033 </w:instrText>
          </w:r>
          <w:r w:rsidR="00A75950">
            <w:fldChar w:fldCharType="separate"/>
          </w:r>
          <w:r w:rsidR="00A75950">
            <w:rPr>
              <w:noProof/>
            </w:rPr>
            <w:t xml:space="preserve"> (Angel 2000)</w:t>
          </w:r>
          <w:r w:rsidR="00A75950">
            <w:fldChar w:fldCharType="end"/>
          </w:r>
        </w:sdtContent>
      </w:sdt>
      <w:r>
        <w:t>] However, during times of molting, hermit crabs in captivity may temporarily move into a smaller shell, presumably so that less sand comes through the shell opening when they bury themselves. The inverse has also been observed: a hermit crab</w:t>
      </w:r>
      <w:r w:rsidR="00E12F52">
        <w:fldChar w:fldCharType="begin"/>
      </w:r>
      <w:r w:rsidR="00E12F52">
        <w:instrText xml:space="preserve"> XE "</w:instrText>
      </w:r>
      <w:r w:rsidR="00E12F52" w:rsidRPr="00B81103">
        <w:instrText>hermit crab</w:instrText>
      </w:r>
      <w:r w:rsidR="00E12F52">
        <w:instrText xml:space="preserve">" </w:instrText>
      </w:r>
      <w:r w:rsidR="00E12F52">
        <w:fldChar w:fldCharType="end"/>
      </w:r>
      <w:r>
        <w:t xml:space="preserve"> getting ready to molt may move into a shell that is much too large, especially if the hermit crab is not in a habitat where it can bury itself in sand.</w:t>
      </w:r>
    </w:p>
    <w:p w:rsidR="00AB32CD" w:rsidRDefault="00AB32CD" w:rsidP="00AB32CD">
      <w:r>
        <w:t>For some larger marine species, supporting one or more sea anemones on the shell can scare away predators. The sea anemone benefits, because it is in position to consume fragments of the hermit crab</w:t>
      </w:r>
      <w:r w:rsidR="00E12F52">
        <w:fldChar w:fldCharType="begin"/>
      </w:r>
      <w:r w:rsidR="00E12F52">
        <w:instrText xml:space="preserve"> XE "</w:instrText>
      </w:r>
      <w:r w:rsidR="00E12F52" w:rsidRPr="00B81103">
        <w:instrText>hermit crab</w:instrText>
      </w:r>
      <w:r w:rsidR="00E12F52">
        <w:instrText xml:space="preserve">" </w:instrText>
      </w:r>
      <w:r w:rsidR="00E12F52">
        <w:fldChar w:fldCharType="end"/>
      </w:r>
      <w:r>
        <w:t>'s meals. Other very close symbiotic relationships are known from encrusting bryozoans and hermit crabs forming bryoliths.</w:t>
      </w:r>
    </w:p>
    <w:p w:rsidR="00AB32CD" w:rsidRDefault="00AB32CD" w:rsidP="00AB32CD">
      <w:r w:rsidRPr="00AB32CD">
        <w:rPr>
          <w:rStyle w:val="Heading2Char"/>
        </w:rPr>
        <w:t>Development And Reproduction</w:t>
      </w:r>
    </w:p>
    <w:p w:rsidR="00AB32CD" w:rsidRDefault="00AB32CD" w:rsidP="00AB32CD">
      <w:r>
        <w:t>Hermit crab species range in size and shape, from species with a carapace only a few millimetres long to Coenobita brevimanus, which can live 30–70 years and can approach the size of a coconut. The shell-less hermit crab</w:t>
      </w:r>
      <w:r w:rsidR="00E12F52">
        <w:fldChar w:fldCharType="begin"/>
      </w:r>
      <w:r w:rsidR="00E12F52">
        <w:instrText xml:space="preserve"> XE "</w:instrText>
      </w:r>
      <w:r w:rsidR="00E12F52" w:rsidRPr="00B81103">
        <w:instrText>hermit crab</w:instrText>
      </w:r>
      <w:r w:rsidR="00E12F52">
        <w:instrText xml:space="preserve">" </w:instrText>
      </w:r>
      <w:r w:rsidR="00E12F52">
        <w:fldChar w:fldCharType="end"/>
      </w:r>
      <w:r>
        <w:t xml:space="preserve"> Birgus latro (coconut crab) is the world's larges</w:t>
      </w:r>
      <w:r w:rsidR="00A75950">
        <w:t>t terrestrial invertebrate.</w:t>
      </w:r>
    </w:p>
    <w:p w:rsidR="00AB32CD" w:rsidRDefault="00AB32CD" w:rsidP="00AB32CD">
      <w:r>
        <w:t>The young develop in stages, with the first two (the nauplius and protozoea) occurring inside the egg. Most hermit crab</w:t>
      </w:r>
      <w:r w:rsidR="00E12F52">
        <w:fldChar w:fldCharType="begin"/>
      </w:r>
      <w:r w:rsidR="00E12F52">
        <w:instrText xml:space="preserve"> XE "</w:instrText>
      </w:r>
      <w:r w:rsidR="00E12F52" w:rsidRPr="00B81103">
        <w:instrText>hermit crab</w:instrText>
      </w:r>
      <w:r w:rsidR="00E12F52">
        <w:instrText xml:space="preserve">" </w:instrText>
      </w:r>
      <w:r w:rsidR="00E12F52">
        <w:fldChar w:fldCharType="end"/>
      </w:r>
      <w:r>
        <w:t xml:space="preserve"> larvae hatch at the third stage, the zoea. In this larval stage, the crab has several long spines, a long, narrow abdomen, and large fringed antennae. Several zoeal moults are followed by the final larval stage, the megalopa.</w:t>
      </w:r>
    </w:p>
    <w:p w:rsidR="00AB32CD" w:rsidRDefault="00AB32CD" w:rsidP="00AB32CD">
      <w:pPr>
        <w:pStyle w:val="Heading2"/>
      </w:pPr>
      <w:r>
        <w:lastRenderedPageBreak/>
        <w:t>Classification</w:t>
      </w:r>
    </w:p>
    <w:p w:rsidR="00AB32CD" w:rsidRDefault="00AB32CD" w:rsidP="00AB32CD">
      <w:r>
        <w:t>Hermit crabs are more closely related to squat lobsters and porcelain crabs than they are to true crabs (Brachyura). However, the relationship of king crabs to the rest of Paguroidea is a highly contentious topic. Many studies based on physical characteristics, genetic information, and combined data support the longstanding hypothesis that the king crabs in the family Lithodidae are derived hermit crabs and should be classified as a family within Paguroidea.</w:t>
      </w:r>
      <w:sdt>
        <w:sdtPr>
          <w:id w:val="-1056766771"/>
          <w:citation/>
        </w:sdtPr>
        <w:sdtEndPr/>
        <w:sdtContent>
          <w:r w:rsidR="00A75950">
            <w:fldChar w:fldCharType="begin"/>
          </w:r>
          <w:r w:rsidR="00A75950">
            <w:instrText xml:space="preserve"> CITATION Mac57 \l 1033 </w:instrText>
          </w:r>
          <w:r w:rsidR="00A75950">
            <w:fldChar w:fldCharType="separate"/>
          </w:r>
          <w:r w:rsidR="00A75950">
            <w:rPr>
              <w:noProof/>
            </w:rPr>
            <w:t xml:space="preserve"> (MacDonald, Pike and Williamson 1957)</w:t>
          </w:r>
          <w:r w:rsidR="00A75950">
            <w:fldChar w:fldCharType="end"/>
          </w:r>
        </w:sdtContent>
      </w:sdt>
      <w:r w:rsidR="00A75950">
        <w:t xml:space="preserve">  </w:t>
      </w:r>
      <w:r>
        <w:t>Other researchers have challenged this, asserting that the Lithodidae (king crabs) should be placed with the Hapalogastridae in a se</w:t>
      </w:r>
      <w:r w:rsidR="00A75950">
        <w:t>parate superfamily Lithodoidea.</w:t>
      </w:r>
      <w:sdt>
        <w:sdtPr>
          <w:id w:val="92144286"/>
          <w:citation/>
        </w:sdtPr>
        <w:sdtEndPr/>
        <w:sdtContent>
          <w:r w:rsidR="00A75950">
            <w:fldChar w:fldCharType="begin"/>
          </w:r>
          <w:r w:rsidR="00A75950">
            <w:instrText xml:space="preserve"> CITATION McL97 \l 1033 </w:instrText>
          </w:r>
          <w:r w:rsidR="00A75950">
            <w:fldChar w:fldCharType="separate"/>
          </w:r>
          <w:r w:rsidR="00A75950">
            <w:rPr>
              <w:noProof/>
            </w:rPr>
            <w:t xml:space="preserve"> (McLaughlin and Lemaitre 1997)</w:t>
          </w:r>
          <w:r w:rsidR="00A75950">
            <w:fldChar w:fldCharType="end"/>
          </w:r>
        </w:sdtContent>
      </w:sdt>
      <w:r>
        <w:t xml:space="preserve"> Six families are formally recognized i</w:t>
      </w:r>
      <w:r w:rsidR="00A75950">
        <w:t>n the superfamily Paguroidea,</w:t>
      </w:r>
      <w:sdt>
        <w:sdtPr>
          <w:id w:val="1132593124"/>
          <w:citation/>
        </w:sdtPr>
        <w:sdtEndPr/>
        <w:sdtContent>
          <w:r w:rsidR="00A75950">
            <w:fldChar w:fldCharType="begin"/>
          </w:r>
          <w:r w:rsidR="00A75950">
            <w:instrText xml:space="preserve"> CITATION McL10 \l 1033 </w:instrText>
          </w:r>
          <w:r w:rsidR="00A75950">
            <w:fldChar w:fldCharType="separate"/>
          </w:r>
          <w:r w:rsidR="00A75950">
            <w:rPr>
              <w:noProof/>
            </w:rPr>
            <w:t xml:space="preserve"> (McLaughlin, et al. 2010)</w:t>
          </w:r>
          <w:r w:rsidR="00A75950">
            <w:fldChar w:fldCharType="end"/>
          </w:r>
        </w:sdtContent>
      </w:sdt>
      <w:r>
        <w:t xml:space="preserve"> containing around 1100 sp</w:t>
      </w:r>
      <w:r w:rsidR="00A75950">
        <w:t>ecies in total in 120 genera.</w:t>
      </w:r>
    </w:p>
    <w:p w:rsidR="00AB32CD" w:rsidRDefault="00AB32CD" w:rsidP="00AB32CD"/>
    <w:p w:rsidR="00AB32CD" w:rsidRDefault="00AB32CD" w:rsidP="00AB32CD">
      <w:pPr>
        <w:pStyle w:val="ListParagraph"/>
        <w:numPr>
          <w:ilvl w:val="0"/>
          <w:numId w:val="1"/>
        </w:numPr>
      </w:pPr>
      <w:r>
        <w:t>Coenobitidae Dana, 1851 – two genera: terrestrial hermit crabs and the coconut crab</w:t>
      </w:r>
    </w:p>
    <w:p w:rsidR="00AB32CD" w:rsidRDefault="00AB32CD" w:rsidP="00AB32CD">
      <w:pPr>
        <w:pStyle w:val="ListParagraph"/>
        <w:numPr>
          <w:ilvl w:val="0"/>
          <w:numId w:val="1"/>
        </w:numPr>
      </w:pPr>
      <w:r>
        <w:t>Diogenidae Ortmann, 1892 – 20 genera of "left-handed hermit crabs"</w:t>
      </w:r>
    </w:p>
    <w:p w:rsidR="00AB32CD" w:rsidRDefault="00AB32CD" w:rsidP="00AB32CD">
      <w:pPr>
        <w:pStyle w:val="ListParagraph"/>
        <w:numPr>
          <w:ilvl w:val="0"/>
          <w:numId w:val="1"/>
        </w:numPr>
      </w:pPr>
      <w:r>
        <w:t>Paguridae Latreille, 1802 – 76 genera</w:t>
      </w:r>
    </w:p>
    <w:p w:rsidR="00AB32CD" w:rsidRDefault="00AB32CD" w:rsidP="00AB32CD">
      <w:pPr>
        <w:pStyle w:val="ListParagraph"/>
        <w:numPr>
          <w:ilvl w:val="0"/>
          <w:numId w:val="1"/>
        </w:numPr>
      </w:pPr>
      <w:r>
        <w:t>Parapaguridae Smith, 1882 – 10 genera</w:t>
      </w:r>
    </w:p>
    <w:p w:rsidR="00AB32CD" w:rsidRDefault="00AB32CD" w:rsidP="00AB32CD">
      <w:pPr>
        <w:pStyle w:val="ListParagraph"/>
        <w:numPr>
          <w:ilvl w:val="0"/>
          <w:numId w:val="1"/>
        </w:numPr>
      </w:pPr>
      <w:r>
        <w:t>Parapylochelidae Fraai</w:t>
      </w:r>
      <w:r w:rsidR="00A75950">
        <w:t>je et al., 2012 – two genera</w:t>
      </w:r>
    </w:p>
    <w:p w:rsidR="00AB32CD" w:rsidRDefault="00AB32CD" w:rsidP="00AB32CD">
      <w:pPr>
        <w:pStyle w:val="ListParagraph"/>
        <w:numPr>
          <w:ilvl w:val="0"/>
          <w:numId w:val="1"/>
        </w:numPr>
      </w:pPr>
      <w:r>
        <w:t>Pylochelidae Bate, 1888 – 9 genera of "symmetrical hermit crabs"</w:t>
      </w:r>
    </w:p>
    <w:p w:rsidR="00AB32CD" w:rsidRDefault="00AB32CD" w:rsidP="00AB32CD">
      <w:pPr>
        <w:pStyle w:val="ListParagraph"/>
        <w:numPr>
          <w:ilvl w:val="0"/>
          <w:numId w:val="1"/>
        </w:numPr>
      </w:pPr>
      <w:r>
        <w:t>Pylojacquesidae McLaughlin &amp; Lemaitre, 2001 – two genera</w:t>
      </w:r>
    </w:p>
    <w:p w:rsidR="00AB32CD" w:rsidRDefault="00AB32CD" w:rsidP="00AB32CD">
      <w:pPr>
        <w:pStyle w:val="Heading2"/>
      </w:pPr>
      <w:r>
        <w:t>Fossil Record</w:t>
      </w:r>
    </w:p>
    <w:p w:rsidR="00AB32CD" w:rsidRDefault="00AB32CD" w:rsidP="00AB32CD">
      <w:r>
        <w:t>Fossil gastropod shells once occupied by hermit crabs. The scleractinian coral Septastrea marylandica encrusted the shells and then extended them as the hermit crabs grew; Pinecrest Sand, Pliocene of Florida.</w:t>
      </w:r>
    </w:p>
    <w:p w:rsidR="00AB32CD" w:rsidRDefault="00AB32CD" w:rsidP="00AB32CD">
      <w:r>
        <w:t>Mauritanian bryoliths are impressive examples of a mutualistic symbiosis between a hermit crab</w:t>
      </w:r>
      <w:r w:rsidR="00E12F52">
        <w:fldChar w:fldCharType="begin"/>
      </w:r>
      <w:r w:rsidR="00E12F52">
        <w:instrText xml:space="preserve"> XE "</w:instrText>
      </w:r>
      <w:r w:rsidR="00E12F52" w:rsidRPr="00B81103">
        <w:instrText>hermit crab</w:instrText>
      </w:r>
      <w:r w:rsidR="00E12F52">
        <w:instrText xml:space="preserve">" </w:instrText>
      </w:r>
      <w:r w:rsidR="00E12F52">
        <w:fldChar w:fldCharType="end"/>
      </w:r>
      <w:r>
        <w:t xml:space="preserve"> and encrusting bryozoans. Providing a cirumrotatory growth the bryozoan colony (Acanthodesia commensale) offers the crab (Pseudopagurus granulimanus) a helicospiral-tubular extension of its living chamber that initially was situated within a gastropod shell; Banc d'Arguin, Mauritania</w:t>
      </w:r>
    </w:p>
    <w:p w:rsidR="00AB32CD" w:rsidRDefault="00AB32CD" w:rsidP="00AB32CD">
      <w:r>
        <w:t>The fossil</w:t>
      </w:r>
      <w:r w:rsidR="00E12F52">
        <w:fldChar w:fldCharType="begin"/>
      </w:r>
      <w:r w:rsidR="00E12F52">
        <w:instrText xml:space="preserve"> XE "</w:instrText>
      </w:r>
      <w:r w:rsidR="00E12F52" w:rsidRPr="00B81103">
        <w:instrText>fossil</w:instrText>
      </w:r>
      <w:r w:rsidR="00E12F52">
        <w:instrText xml:space="preserve">" </w:instrText>
      </w:r>
      <w:r w:rsidR="00E12F52">
        <w:fldChar w:fldCharType="end"/>
      </w:r>
      <w:r>
        <w:t xml:space="preserve"> record of in situ hermit crabs using gastropod shells stretches back to the Late Cretaceous. Before that time, at least some hermit crabs used ammonites' shells instead, as shown by a specimen of Palaeopagurus vandenengeli from the Speeton Clay, Yorkshire, UK</w:t>
      </w:r>
      <w:r w:rsidR="00A75950">
        <w:t xml:space="preserve"> from the Lower Cretaceous.</w:t>
      </w:r>
    </w:p>
    <w:p w:rsidR="00AB32CD" w:rsidRDefault="00AB32CD" w:rsidP="00AB32CD">
      <w:pPr>
        <w:pStyle w:val="Heading2"/>
      </w:pPr>
      <w:r>
        <w:t>As Pets</w:t>
      </w:r>
    </w:p>
    <w:p w:rsidR="00AB32CD" w:rsidRDefault="00AB32CD" w:rsidP="00AB32CD">
      <w:r>
        <w:t>Several marine species of hermit crabs are common in the marine aquarium trade. Of the approximately 15 terrestrial species in the world, the following are commonly kept as pets</w:t>
      </w:r>
      <w:r w:rsidR="00E12F52">
        <w:fldChar w:fldCharType="begin"/>
      </w:r>
      <w:r w:rsidR="00E12F52">
        <w:instrText xml:space="preserve"> XE "</w:instrText>
      </w:r>
      <w:r w:rsidR="00E12F52" w:rsidRPr="00B81103">
        <w:instrText>pets</w:instrText>
      </w:r>
      <w:r w:rsidR="00E12F52">
        <w:instrText xml:space="preserve">" </w:instrText>
      </w:r>
      <w:r w:rsidR="00E12F52">
        <w:fldChar w:fldCharType="end"/>
      </w:r>
      <w:r>
        <w:t>: Caribbean hermit crab</w:t>
      </w:r>
      <w:r w:rsidR="00E12F52">
        <w:fldChar w:fldCharType="begin"/>
      </w:r>
      <w:r w:rsidR="00E12F52">
        <w:instrText xml:space="preserve"> XE "</w:instrText>
      </w:r>
      <w:r w:rsidR="00E12F52" w:rsidRPr="00B81103">
        <w:instrText>hermit crab</w:instrText>
      </w:r>
      <w:r w:rsidR="00E12F52">
        <w:instrText xml:space="preserve">" </w:instrText>
      </w:r>
      <w:r w:rsidR="00E12F52">
        <w:fldChar w:fldCharType="end"/>
      </w:r>
      <w:r>
        <w:t xml:space="preserve"> (Coenobita clypeatus), Australian land hermit crab (Coenobita variabilis), and the Ecuadorian hermit crab (Coenobita </w:t>
      </w:r>
      <w:r>
        <w:lastRenderedPageBreak/>
        <w:t>compressus). Other species, such as Coenobita brevimanus, Coenobita rugosus, Coenobita perlatus or Coenobita cavipes, are less common but growing in availability and popularity as pets.</w:t>
      </w:r>
    </w:p>
    <w:p w:rsidR="00AB32CD" w:rsidRDefault="00AB32CD" w:rsidP="00AB32CD">
      <w:r>
        <w:t>These omnivorous or herbivorous species can be useful in the household aquarium as scavengers, because they eat algae and debris.</w:t>
      </w:r>
    </w:p>
    <w:p w:rsidR="00AB32CD" w:rsidRDefault="00AB32CD" w:rsidP="00AB32CD">
      <w:r>
        <w:t>Hermit crabs are often seen as a "throwaway pet" that would live only a few months, but species such as Coenobita clypeatus have a 23-year lifespan if properly treated, and some have lived longer than 32 years</w:t>
      </w:r>
      <w:r w:rsidR="00A75950">
        <w:t>.</w:t>
      </w:r>
    </w:p>
    <w:p w:rsidR="00AB32CD" w:rsidRDefault="00AB32CD" w:rsidP="00AB32CD">
      <w:r>
        <w:t>In general, and despite their moniker, hermit crabs are social ani</w:t>
      </w:r>
      <w:r w:rsidR="00A75950">
        <w:t>mals that do best in groups.</w:t>
      </w:r>
      <w:r>
        <w:t xml:space="preserve"> In the wild they can be found in colonies of a hundred or more. Therefore, many sellers encourage the pur</w:t>
      </w:r>
      <w:r w:rsidR="00A75950">
        <w:t>chase of more than one crab.</w:t>
      </w:r>
      <w:r>
        <w:t xml:space="preserve"> Hermit crab terrarium environments require a controlled environment with a temperature around 75–85 °F (24–29 °C) and a humidity around 70-80%. Hermit crabs need salt and fresh water. Hermit crabs are scavengers, thus the food given to hermit crabs is various. Fruits, vegetables, and cooked meat can be given to hermit crabs, provided they do not contain artificial preservatives. Substrate needed is sand mixed with coconut mulch or crushed coral substrate that is deep enough to allow them to completely bury themselves while moulting. During molting, hermit crabs should not be dug up. Those that are dug up regularly will create a molt inhibiting hormone called xanthurenic acid. The exoskeleton that is left behind is eaten by the newly molted hermit crab</w:t>
      </w:r>
      <w:r w:rsidR="00E12F52">
        <w:fldChar w:fldCharType="begin"/>
      </w:r>
      <w:r w:rsidR="00E12F52">
        <w:instrText xml:space="preserve"> XE "</w:instrText>
      </w:r>
      <w:r w:rsidR="00E12F52" w:rsidRPr="00B81103">
        <w:instrText>hermit crab</w:instrText>
      </w:r>
      <w:r w:rsidR="00E12F52">
        <w:instrText xml:space="preserve">" </w:instrText>
      </w:r>
      <w:r w:rsidR="00E12F52">
        <w:fldChar w:fldCharType="end"/>
      </w:r>
      <w:r>
        <w:t>. The exoskeleton contains much needed nutrients, includin</w:t>
      </w:r>
      <w:r w:rsidR="00A75950">
        <w:t xml:space="preserve">g calcium. </w:t>
      </w:r>
    </w:p>
    <w:p w:rsidR="003471F8" w:rsidRDefault="003471F8" w:rsidP="00AB32CD"/>
    <w:p w:rsidR="003471F8" w:rsidRDefault="003471F8" w:rsidP="003471F8">
      <w:pPr>
        <w:pStyle w:val="Heading1"/>
      </w:pPr>
      <w:r w:rsidRPr="003471F8">
        <w:t>Formicarium</w:t>
      </w:r>
    </w:p>
    <w:p w:rsidR="003471F8" w:rsidRDefault="00E12F52" w:rsidP="003471F8">
      <w:r>
        <w:rPr>
          <w:noProof/>
        </w:rPr>
        <mc:AlternateContent>
          <mc:Choice Requires="wps">
            <w:drawing>
              <wp:anchor distT="0" distB="0" distL="114300" distR="114300" simplePos="0" relativeHeight="251664384" behindDoc="0" locked="0" layoutInCell="1" allowOverlap="1" wp14:anchorId="499267B5" wp14:editId="10A15B61">
                <wp:simplePos x="0" y="0"/>
                <wp:positionH relativeFrom="column">
                  <wp:posOffset>1320165</wp:posOffset>
                </wp:positionH>
                <wp:positionV relativeFrom="paragraph">
                  <wp:posOffset>3761740</wp:posOffset>
                </wp:positionV>
                <wp:extent cx="2857500" cy="635"/>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2857500" cy="635"/>
                        </a:xfrm>
                        <a:prstGeom prst="rect">
                          <a:avLst/>
                        </a:prstGeom>
                        <a:solidFill>
                          <a:prstClr val="white"/>
                        </a:solidFill>
                        <a:ln>
                          <a:noFill/>
                        </a:ln>
                        <a:effectLst/>
                      </wps:spPr>
                      <wps:txbx>
                        <w:txbxContent>
                          <w:p w:rsidR="00E12F52" w:rsidRPr="00B67061" w:rsidRDefault="00E12F52" w:rsidP="00E12F52">
                            <w:pPr>
                              <w:pStyle w:val="Caption"/>
                              <w:rPr>
                                <w:noProof/>
                              </w:rPr>
                            </w:pPr>
                            <w:r>
                              <w:t xml:space="preserve">Figure </w:t>
                            </w:r>
                            <w:fldSimple w:instr=" SEQ Figure \* ARABIC ">
                              <w:r>
                                <w:rPr>
                                  <w:noProof/>
                                </w:rPr>
                                <w:t>2</w:t>
                              </w:r>
                            </w:fldSimple>
                            <w:r>
                              <w:t>Formicarium or Ant Farm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99267B5" id="Text Box 2" o:spid="_x0000_s1027" type="#_x0000_t202" style="position:absolute;margin-left:103.95pt;margin-top:296.2pt;width:22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" stroked="f">
                <v:textbox style="mso-fit-shape-to-text:t" inset="0,0,0,0">
                  <w:txbxContent>
                    <w:p w:rsidR="00E12F52" w:rsidRPr="00B67061" w:rsidRDefault="00E12F52" w:rsidP="00E12F52">
                      <w:pPr>
                        <w:pStyle w:val="Caption"/>
                        <w:rPr>
                          <w:noProof/>
                        </w:rPr>
                      </w:pPr>
                      <w:r>
                        <w:t xml:space="preserve">Figure </w:t>
                      </w:r>
                      <w:fldSimple w:instr=" SEQ Figure \* ARABIC ">
                        <w:r>
                          <w:rPr>
                            <w:noProof/>
                          </w:rPr>
                          <w:t>2</w:t>
                        </w:r>
                      </w:fldSimple>
                      <w:r>
                        <w:t>Formicarium or Ant Farm</w:t>
                      </w:r>
                    </w:p>
                  </w:txbxContent>
                </v:textbox>
                <w10:wrap type="topAndBottom"/>
              </v:shape>
            </w:pict>
          </mc:Fallback>
        </mc:AlternateContent>
      </w:r>
      <w:r w:rsidR="006F26E6" w:rsidRPr="006F26E6">
        <w:rPr>
          <w:noProof/>
        </w:rPr>
        <w:drawing>
          <wp:anchor distT="0" distB="0" distL="114300" distR="114300" simplePos="0" relativeHeight="251659264" behindDoc="0" locked="0" layoutInCell="1" allowOverlap="1" wp14:anchorId="7A9ACFD8" wp14:editId="202480E4">
            <wp:simplePos x="0" y="0"/>
            <wp:positionH relativeFrom="column">
              <wp:posOffset>1320394</wp:posOffset>
            </wp:positionH>
            <wp:positionV relativeFrom="paragraph">
              <wp:posOffset>828395</wp:posOffset>
            </wp:positionV>
            <wp:extent cx="2857500" cy="2876550"/>
            <wp:effectExtent l="0" t="0" r="0" b="0"/>
            <wp:wrapTopAndBottom/>
            <wp:docPr id="4" name="Picture 4" descr="http://upload.wikimedia.org/wikipedia/commons/thumb/e/eb/Formicarium_with_ytongNest.jpg/300px-Formicarium_with_ytongN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e/eb/Formicarium_with_ytongNest.jpg/300px-Formicarium_with_ytongNes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876550"/>
                    </a:xfrm>
                    <a:prstGeom prst="rect">
                      <a:avLst/>
                    </a:prstGeom>
                    <a:noFill/>
                    <a:ln>
                      <a:noFill/>
                    </a:ln>
                  </pic:spPr>
                </pic:pic>
              </a:graphicData>
            </a:graphic>
          </wp:anchor>
        </w:drawing>
      </w:r>
      <w:r w:rsidR="003471F8">
        <w:t>A formicarium</w:t>
      </w:r>
      <w:r>
        <w:fldChar w:fldCharType="begin"/>
      </w:r>
      <w:r>
        <w:instrText xml:space="preserve"> XE "</w:instrText>
      </w:r>
      <w:r w:rsidRPr="001B291A">
        <w:instrText>formicarium:Definition</w:instrText>
      </w:r>
      <w:r>
        <w:instrText xml:space="preserve">" </w:instrText>
      </w:r>
      <w:r>
        <w:fldChar w:fldCharType="end"/>
      </w:r>
      <w:r w:rsidR="003471F8">
        <w:t xml:space="preserve"> or ant farm</w:t>
      </w:r>
      <w:r>
        <w:fldChar w:fldCharType="begin"/>
      </w:r>
      <w:r>
        <w:instrText xml:space="preserve"> XE "</w:instrText>
      </w:r>
      <w:r w:rsidRPr="00E95E79">
        <w:instrText>ant farm</w:instrText>
      </w:r>
      <w:r>
        <w:instrText>" \t "</w:instrText>
      </w:r>
      <w:r w:rsidRPr="009D2182">
        <w:rPr>
          <w:i/>
        </w:rPr>
        <w:instrText>See</w:instrText>
      </w:r>
      <w:r w:rsidRPr="009D2182">
        <w:instrText xml:space="preserve"> formicarium</w:instrText>
      </w:r>
      <w:r>
        <w:instrText xml:space="preserve">" </w:instrText>
      </w:r>
      <w:r>
        <w:fldChar w:fldCharType="end"/>
      </w:r>
      <w:r w:rsidR="003471F8">
        <w:t xml:space="preserve"> is a vivarium which is designed primarily for the study of ant colonies and how ants</w:t>
      </w:r>
      <w:r>
        <w:fldChar w:fldCharType="begin"/>
      </w:r>
      <w:r>
        <w:instrText xml:space="preserve"> XE "</w:instrText>
      </w:r>
      <w:r w:rsidRPr="00E95E79">
        <w:instrText>ants</w:instrText>
      </w:r>
      <w:r>
        <w:instrText xml:space="preserve">" </w:instrText>
      </w:r>
      <w:r>
        <w:fldChar w:fldCharType="end"/>
      </w:r>
      <w:r w:rsidR="003471F8">
        <w:t xml:space="preserve"> behave. Those who study ant behavior are known as myrmecologists.</w:t>
      </w:r>
    </w:p>
    <w:p w:rsidR="006F26E6" w:rsidRDefault="006F26E6" w:rsidP="003471F8"/>
    <w:p w:rsidR="003471F8" w:rsidRDefault="003471F8" w:rsidP="003471F8">
      <w:pPr>
        <w:pStyle w:val="Heading2"/>
      </w:pPr>
      <w:r>
        <w:t>History</w:t>
      </w:r>
    </w:p>
    <w:p w:rsidR="003471F8" w:rsidRDefault="003471F8" w:rsidP="003471F8">
      <w:r>
        <w:t>The formicarium</w:t>
      </w:r>
      <w:r w:rsidR="00E12F52">
        <w:fldChar w:fldCharType="begin"/>
      </w:r>
      <w:r w:rsidR="00E12F52">
        <w:instrText xml:space="preserve"> XE "</w:instrText>
      </w:r>
      <w:r w:rsidR="00E12F52" w:rsidRPr="00384CBB">
        <w:instrText>formicarium</w:instrText>
      </w:r>
      <w:r w:rsidR="00E12F52">
        <w:instrText xml:space="preserve">" </w:instrText>
      </w:r>
      <w:r w:rsidR="00E12F52">
        <w:fldChar w:fldCharType="end"/>
      </w:r>
      <w:r>
        <w:t xml:space="preserve"> was invented by Charles Janet, a French entomologist and polymath, who had the idea of reducing the three-dimensions of an ants</w:t>
      </w:r>
      <w:r w:rsidR="00E12F52">
        <w:fldChar w:fldCharType="begin"/>
      </w:r>
      <w:r w:rsidR="00E12F52">
        <w:instrText xml:space="preserve"> XE "</w:instrText>
      </w:r>
      <w:r w:rsidR="00E12F52" w:rsidRPr="00E95E79">
        <w:instrText>ants</w:instrText>
      </w:r>
      <w:r w:rsidR="00E12F52">
        <w:instrText xml:space="preserve">" </w:instrText>
      </w:r>
      <w:r w:rsidR="00E12F52">
        <w:fldChar w:fldCharType="end"/>
      </w:r>
      <w:r>
        <w:t>' nest to the virtual two dimensions between two panes of glass.</w:t>
      </w:r>
      <w:sdt>
        <w:sdtPr>
          <w:id w:val="1468402246"/>
          <w:citation/>
        </w:sdtPr>
        <w:sdtEndPr/>
        <w:sdtContent>
          <w:r>
            <w:fldChar w:fldCharType="begin"/>
          </w:r>
          <w:r>
            <w:instrText xml:space="preserve"> CITATION Jan93 \l 1033 </w:instrText>
          </w:r>
          <w:r>
            <w:fldChar w:fldCharType="separate"/>
          </w:r>
          <w:r>
            <w:rPr>
              <w:noProof/>
            </w:rPr>
            <w:t xml:space="preserve"> (Janet 1893)</w:t>
          </w:r>
          <w:r>
            <w:fldChar w:fldCharType="end"/>
          </w:r>
        </w:sdtContent>
      </w:sdt>
      <w:r>
        <w:t xml:space="preserve"> His design was exhibited in the Exposition Universelle (1900) in Paris. His invention was recognized by his promotion to Chevalier (Knight) of the Legion of Honour, but he did not obtain a patent or attempt to market it. The first commercially-sold formicarium was introduced around 1929 by Frank Eugene Austin (1873-1964), an inventor and professor at the Thayer School of Engineering at Dartmouth College.</w:t>
      </w:r>
      <w:sdt>
        <w:sdtPr>
          <w:id w:val="288563445"/>
          <w:citation/>
        </w:sdtPr>
        <w:sdtEndPr/>
        <w:sdtContent>
          <w:r>
            <w:fldChar w:fldCharType="begin"/>
          </w:r>
          <w:r>
            <w:instrText xml:space="preserve"> CITATION Ano36 \l 1033 </w:instrText>
          </w:r>
          <w:r>
            <w:fldChar w:fldCharType="separate"/>
          </w:r>
          <w:r>
            <w:rPr>
              <w:noProof/>
            </w:rPr>
            <w:t xml:space="preserve"> (Anonymous 1936)</w:t>
          </w:r>
          <w:r>
            <w:fldChar w:fldCharType="end"/>
          </w:r>
        </w:sdtContent>
      </w:sdt>
      <w:r>
        <w:t xml:space="preserve"> He received a patent for it on June 16, 1931,</w:t>
      </w:r>
      <w:sdt>
        <w:sdtPr>
          <w:id w:val="1077174649"/>
          <w:citation/>
        </w:sdtPr>
        <w:sdtEndPr/>
        <w:sdtContent>
          <w:r>
            <w:fldChar w:fldCharType="begin"/>
          </w:r>
          <w:r>
            <w:instrText xml:space="preserve"> CITATION Aus31 \l 1033 </w:instrText>
          </w:r>
          <w:r>
            <w:fldChar w:fldCharType="separate"/>
          </w:r>
          <w:r>
            <w:rPr>
              <w:noProof/>
            </w:rPr>
            <w:t xml:space="preserve"> (Austin 1931)</w:t>
          </w:r>
          <w:r>
            <w:fldChar w:fldCharType="end"/>
          </w:r>
        </w:sdtContent>
      </w:sdt>
      <w:r>
        <w:t xml:space="preserve"> as well as further patents for its continued development.</w:t>
      </w:r>
      <w:sdt>
        <w:sdtPr>
          <w:id w:val="-229152617"/>
          <w:citation/>
        </w:sdtPr>
        <w:sdtEndPr/>
        <w:sdtContent>
          <w:r>
            <w:fldChar w:fldCharType="begin"/>
          </w:r>
          <w:r>
            <w:instrText xml:space="preserve"> CITATION Aus37 \l 1033 </w:instrText>
          </w:r>
          <w:r>
            <w:fldChar w:fldCharType="separate"/>
          </w:r>
          <w:r>
            <w:rPr>
              <w:noProof/>
            </w:rPr>
            <w:t xml:space="preserve"> (Austin, Senic Insect Cage 1937)</w:t>
          </w:r>
          <w:r>
            <w:fldChar w:fldCharType="end"/>
          </w:r>
        </w:sdtContent>
      </w:sdt>
      <w:r>
        <w:t xml:space="preserve"> Austin included painted or wooden scenes of palaces, farms, other settings above the ground level, for a whimsical look. In 1956, Milton Levine, founder of Uncle Milton Industries, created his own version of an ant farm, reportedly independently from Frank Austin; Levine got the idea during a Fourth of July picnic he was attending.</w:t>
      </w:r>
      <w:sdt>
        <w:sdtPr>
          <w:id w:val="1796715107"/>
          <w:citation/>
        </w:sdtPr>
        <w:sdtEndPr/>
        <w:sdtContent>
          <w:r>
            <w:fldChar w:fldCharType="begin"/>
          </w:r>
          <w:r>
            <w:instrText xml:space="preserve"> CITATION Hev11 \l 1033 </w:instrText>
          </w:r>
          <w:r>
            <w:fldChar w:fldCharType="separate"/>
          </w:r>
          <w:r>
            <w:rPr>
              <w:noProof/>
            </w:rPr>
            <w:t xml:space="preserve"> (Hevesi 2011)</w:t>
          </w:r>
          <w:r>
            <w:fldChar w:fldCharType="end"/>
          </w:r>
        </w:sdtContent>
      </w:sdt>
    </w:p>
    <w:p w:rsidR="003471F8" w:rsidRDefault="003471F8" w:rsidP="003471F8"/>
    <w:p w:rsidR="003471F8" w:rsidRDefault="003471F8" w:rsidP="003471F8">
      <w:r>
        <w:t>Le</w:t>
      </w:r>
      <w:r w:rsidR="00D33225">
        <w:t>vine coined (and registered</w:t>
      </w:r>
      <w:r>
        <w:t>) the term ant farm, or rather Ant Farm®, for his product. Austin may not have used this term; in his patents, the formicarium</w:t>
      </w:r>
      <w:r w:rsidR="00E12F52">
        <w:fldChar w:fldCharType="begin"/>
      </w:r>
      <w:r w:rsidR="00E12F52">
        <w:instrText xml:space="preserve"> XE "</w:instrText>
      </w:r>
      <w:r w:rsidR="00E12F52" w:rsidRPr="00384CBB">
        <w:instrText>formicarium</w:instrText>
      </w:r>
      <w:r w:rsidR="00E12F52">
        <w:instrText xml:space="preserve">" </w:instrText>
      </w:r>
      <w:r w:rsidR="00E12F52">
        <w:fldChar w:fldCharType="end"/>
      </w:r>
      <w:r>
        <w:t xml:space="preserve"> is referred to as an "educational apparatus" and "scenic insect cage", and in the 1936 magazine article about Austin's device, it is repetitively being called an ant palace.</w:t>
      </w:r>
    </w:p>
    <w:p w:rsidR="003471F8" w:rsidRDefault="003471F8" w:rsidP="003471F8"/>
    <w:p w:rsidR="003471F8" w:rsidRDefault="003471F8" w:rsidP="003471F8">
      <w:pPr>
        <w:pStyle w:val="Heading2"/>
      </w:pPr>
      <w:r>
        <w:t>Materials</w:t>
      </w:r>
    </w:p>
    <w:p w:rsidR="003471F8" w:rsidRDefault="003471F8" w:rsidP="003471F8">
      <w:r>
        <w:t>A formicarium</w:t>
      </w:r>
      <w:r w:rsidR="00E12F52">
        <w:fldChar w:fldCharType="begin"/>
      </w:r>
      <w:r w:rsidR="00E12F52">
        <w:instrText xml:space="preserve"> XE "</w:instrText>
      </w:r>
      <w:r w:rsidR="00E12F52" w:rsidRPr="00384CBB">
        <w:instrText>formicarium</w:instrText>
      </w:r>
      <w:r w:rsidR="00E12F52">
        <w:instrText xml:space="preserve">" </w:instrText>
      </w:r>
      <w:r w:rsidR="00E12F52">
        <w:fldChar w:fldCharType="end"/>
      </w:r>
      <w:r>
        <w:t xml:space="preserve"> is usually a transparent box made of glass or plastic. Ant farms are usually made thin enough so the tunnels and cavities made by the ants</w:t>
      </w:r>
      <w:r w:rsidR="00E12F52">
        <w:fldChar w:fldCharType="begin"/>
      </w:r>
      <w:r w:rsidR="00E12F52">
        <w:instrText xml:space="preserve"> XE "</w:instrText>
      </w:r>
      <w:r w:rsidR="00E12F52" w:rsidRPr="00E95E79">
        <w:instrText>ants</w:instrText>
      </w:r>
      <w:r w:rsidR="00E12F52">
        <w:instrText xml:space="preserve">" </w:instrText>
      </w:r>
      <w:r w:rsidR="00E12F52">
        <w:fldChar w:fldCharType="end"/>
      </w:r>
      <w:r>
        <w:t xml:space="preserve"> can be seen and their behavior can be studied. They can be filled with soil, loam, sand, vermiculite, other mineral fragments, or sawdust. Newer formicariums may be filled with semi-transparent gel (pictured above), which provides nutrition, moisture and a medium for the ants to nest but does not supply a source of protein which is essential for the queen and larvae.</w:t>
      </w:r>
    </w:p>
    <w:p w:rsidR="003471F8" w:rsidRDefault="003471F8" w:rsidP="003471F8"/>
    <w:p w:rsidR="003471F8" w:rsidRDefault="003471F8" w:rsidP="003471F8">
      <w:r>
        <w:t>Other types of formicariums are those made with plaster, autoclaved aerated concrete (AAC), or simply with no medium. Plaster nests can be made by placing modeling clay on a glass panel in the form of tunnels and chambers. The plaster is poured onto the mold and when it has dried the clay is removed and the remaining structure can be used for housing ants</w:t>
      </w:r>
      <w:r w:rsidR="00E12F52">
        <w:fldChar w:fldCharType="begin"/>
      </w:r>
      <w:r w:rsidR="00E12F52">
        <w:instrText xml:space="preserve"> XE "</w:instrText>
      </w:r>
      <w:r w:rsidR="00E12F52" w:rsidRPr="00E95E79">
        <w:instrText>ants</w:instrText>
      </w:r>
      <w:r w:rsidR="00E12F52">
        <w:instrText xml:space="preserve">" </w:instrText>
      </w:r>
      <w:r w:rsidR="00E12F52">
        <w:fldChar w:fldCharType="end"/>
      </w:r>
      <w:r>
        <w:t>. The ants in this type of formicarium</w:t>
      </w:r>
      <w:r w:rsidR="00E12F52">
        <w:fldChar w:fldCharType="begin"/>
      </w:r>
      <w:r w:rsidR="00E12F52">
        <w:instrText xml:space="preserve"> XE "</w:instrText>
      </w:r>
      <w:r w:rsidR="00E12F52" w:rsidRPr="00384CBB">
        <w:instrText>formicarium</w:instrText>
      </w:r>
      <w:r w:rsidR="00E12F52">
        <w:instrText xml:space="preserve">" </w:instrText>
      </w:r>
      <w:r w:rsidR="00E12F52">
        <w:fldChar w:fldCharType="end"/>
      </w:r>
      <w:r>
        <w:t xml:space="preserve"> are very easily seen. Mediumless formicariums can be in any container, with the ants staying in moist test tubes or other small containers. This also allows for better visibility, but can be less interesting because no digging takes place.</w:t>
      </w:r>
    </w:p>
    <w:p w:rsidR="003471F8" w:rsidRDefault="003471F8" w:rsidP="003471F8"/>
    <w:p w:rsidR="003471F8" w:rsidRDefault="003471F8" w:rsidP="003471F8">
      <w:r>
        <w:lastRenderedPageBreak/>
        <w:t>Whether ants</w:t>
      </w:r>
      <w:r w:rsidR="00E12F52">
        <w:fldChar w:fldCharType="begin"/>
      </w:r>
      <w:r w:rsidR="00E12F52">
        <w:instrText xml:space="preserve"> XE "</w:instrText>
      </w:r>
      <w:r w:rsidR="00E12F52" w:rsidRPr="00E95E79">
        <w:instrText>ants</w:instrText>
      </w:r>
      <w:r w:rsidR="00E12F52">
        <w:instrText xml:space="preserve">" </w:instrText>
      </w:r>
      <w:r w:rsidR="00E12F52">
        <w:fldChar w:fldCharType="end"/>
      </w:r>
      <w:r>
        <w:t xml:space="preserve"> dig or not, e.g., tree ants, a formicarium</w:t>
      </w:r>
      <w:r w:rsidR="00E12F52">
        <w:fldChar w:fldCharType="begin"/>
      </w:r>
      <w:r w:rsidR="00E12F52">
        <w:instrText xml:space="preserve"> XE "</w:instrText>
      </w:r>
      <w:r w:rsidR="00E12F52" w:rsidRPr="00384CBB">
        <w:instrText>formicarium</w:instrText>
      </w:r>
      <w:r w:rsidR="00E12F52">
        <w:instrText xml:space="preserve">" </w:instrText>
      </w:r>
      <w:r w:rsidR="00E12F52">
        <w:fldChar w:fldCharType="end"/>
      </w:r>
      <w:r>
        <w:t xml:space="preserve"> can be designed so that it is free-standing, and not enclosed or lidded like a vivarium. A free-standing design does not require high walls and a lid, but rather relies on barriers to secure the ants within their habitat; barriers include those listed below, and may include a moat of vegetable oil.</w:t>
      </w:r>
    </w:p>
    <w:p w:rsidR="003471F8" w:rsidRDefault="003471F8" w:rsidP="003471F8"/>
    <w:p w:rsidR="003471F8" w:rsidRDefault="003471F8" w:rsidP="003471F8">
      <w:r>
        <w:t>Often, containing ants</w:t>
      </w:r>
      <w:r w:rsidR="00E12F52">
        <w:fldChar w:fldCharType="begin"/>
      </w:r>
      <w:r w:rsidR="00E12F52">
        <w:instrText xml:space="preserve"> XE "</w:instrText>
      </w:r>
      <w:r w:rsidR="00E12F52" w:rsidRPr="00E95E79">
        <w:instrText>ants</w:instrText>
      </w:r>
      <w:r w:rsidR="00E12F52">
        <w:instrText xml:space="preserve">" </w:instrText>
      </w:r>
      <w:r w:rsidR="00E12F52">
        <w:fldChar w:fldCharType="end"/>
      </w:r>
      <w:r>
        <w:t xml:space="preserve"> inside a formicarium</w:t>
      </w:r>
      <w:r w:rsidR="00E12F52">
        <w:fldChar w:fldCharType="begin"/>
      </w:r>
      <w:r w:rsidR="00E12F52">
        <w:instrText xml:space="preserve"> XE "</w:instrText>
      </w:r>
      <w:r w:rsidR="00E12F52" w:rsidRPr="00384CBB">
        <w:instrText>formicarium</w:instrText>
      </w:r>
      <w:r w:rsidR="00E12F52">
        <w:instrText xml:space="preserve">" </w:instrText>
      </w:r>
      <w:r w:rsidR="00E12F52">
        <w:fldChar w:fldCharType="end"/>
      </w:r>
      <w:r>
        <w:t xml:space="preserve"> can be a challenge. Several substances are used to repel the ants, including vegetable oil, petroleum jelly, or PTFE ("Teflon"). They are applied to the side of the formicarium to prevent escape. These substances are generally too slippery or sticky for the ants to walk on. Despite this, some species of ants can build bridges of debris or dirt on the substance to escape, while others demonstrate that some individuals can walk on the substance without impedance. A formicarium owner may well make use of two or more security measures.</w:t>
      </w:r>
    </w:p>
    <w:p w:rsidR="003471F8" w:rsidRDefault="003471F8" w:rsidP="003471F8">
      <w:r>
        <w:t>Another way of preventing the ants</w:t>
      </w:r>
      <w:r w:rsidR="00E12F52">
        <w:fldChar w:fldCharType="begin"/>
      </w:r>
      <w:r w:rsidR="00E12F52">
        <w:instrText xml:space="preserve"> XE "</w:instrText>
      </w:r>
      <w:r w:rsidR="00E12F52" w:rsidRPr="00E95E79">
        <w:instrText>ants</w:instrText>
      </w:r>
      <w:r w:rsidR="00E12F52">
        <w:instrText xml:space="preserve">" </w:instrText>
      </w:r>
      <w:r w:rsidR="00E12F52">
        <w:fldChar w:fldCharType="end"/>
      </w:r>
      <w:r>
        <w:t xml:space="preserve"> from escaping is to place the entire formicarium</w:t>
      </w:r>
      <w:r w:rsidR="00E12F52">
        <w:fldChar w:fldCharType="begin"/>
      </w:r>
      <w:r w:rsidR="00E12F52">
        <w:instrText xml:space="preserve"> XE "</w:instrText>
      </w:r>
      <w:r w:rsidR="00E12F52" w:rsidRPr="00384CBB">
        <w:instrText>formicarium</w:instrText>
      </w:r>
      <w:r w:rsidR="00E12F52">
        <w:instrText xml:space="preserve">" </w:instrText>
      </w:r>
      <w:r w:rsidR="00E12F52">
        <w:fldChar w:fldCharType="end"/>
      </w:r>
      <w:r>
        <w:t xml:space="preserve"> in a shallow container of water, creating a moat.</w:t>
      </w:r>
    </w:p>
    <w:p w:rsidR="003471F8" w:rsidRDefault="003471F8" w:rsidP="003471F8"/>
    <w:p w:rsidR="003471F8" w:rsidRDefault="003471F8" w:rsidP="003471F8">
      <w:r>
        <w:t>For the first three days, a formicarium</w:t>
      </w:r>
      <w:r w:rsidR="00E12F52">
        <w:fldChar w:fldCharType="begin"/>
      </w:r>
      <w:r w:rsidR="00E12F52">
        <w:instrText xml:space="preserve"> XE "</w:instrText>
      </w:r>
      <w:r w:rsidR="00E12F52" w:rsidRPr="00384CBB">
        <w:instrText>formicarium</w:instrText>
      </w:r>
      <w:r w:rsidR="00E12F52">
        <w:instrText xml:space="preserve">" </w:instrText>
      </w:r>
      <w:r w:rsidR="00E12F52">
        <w:fldChar w:fldCharType="end"/>
      </w:r>
      <w:r>
        <w:t xml:space="preserve"> owner has to let the ants</w:t>
      </w:r>
      <w:r w:rsidR="00E12F52">
        <w:fldChar w:fldCharType="begin"/>
      </w:r>
      <w:r w:rsidR="00E12F52">
        <w:instrText xml:space="preserve"> XE "</w:instrText>
      </w:r>
      <w:r w:rsidR="00E12F52" w:rsidRPr="00E95E79">
        <w:instrText>ants</w:instrText>
      </w:r>
      <w:r w:rsidR="00E12F52">
        <w:instrText xml:space="preserve">" </w:instrText>
      </w:r>
      <w:r w:rsidR="00E12F52">
        <w:fldChar w:fldCharType="end"/>
      </w:r>
      <w:r>
        <w:t xml:space="preserve"> get used to their new environment. This can be done by putting a black towel over the formicarium. However, some formicarium owners shake their formicarium every few days so the tunnels cave in. This practice allows owners to reset the formicarium and observe their ants dig tunnels all over again. This practice, however, is done at the owner's (and his/her ants) risk, as it may compromise the safety of the ants.</w:t>
      </w:r>
    </w:p>
    <w:p w:rsidR="003471F8" w:rsidRDefault="003471F8" w:rsidP="003471F8"/>
    <w:p w:rsidR="003471F8" w:rsidRDefault="003471F8" w:rsidP="003471F8">
      <w:r>
        <w:t>Popular Culture</w:t>
      </w:r>
    </w:p>
    <w:p w:rsidR="003471F8" w:rsidRDefault="003471F8" w:rsidP="003471F8">
      <w:r>
        <w:t>The fact that the term "ant farm" is covered by a trademark received notoriety when Scott Adams, the creator of the Dilbert comic strip, used the phrase in one of his comic strips. Upon using the term "ant farm", Adams subsequently received threatening letters from Uncle Milton industries' attorneys, demanding a retraction for the unauthorized use of the phrase "ant farm" in his comic strip.</w:t>
      </w:r>
    </w:p>
    <w:p w:rsidR="003471F8" w:rsidRDefault="003471F8" w:rsidP="003471F8"/>
    <w:p w:rsidR="003471F8" w:rsidRDefault="003471F8" w:rsidP="003471F8">
      <w:r>
        <w:t>In reaction to the legal threat, Adams satirized the incident in a later comic strip. In that strip, Dilbert asked for a substitute for the trademarked phrase "ant farm", looking for another word for "a habitat for worthless and disgusting little creatures." To which the character Dogber</w:t>
      </w:r>
      <w:r w:rsidR="00D33225">
        <w:t>t replied "Law school."</w:t>
      </w:r>
      <w:sdt>
        <w:sdtPr>
          <w:id w:val="-913708516"/>
          <w:citation/>
        </w:sdtPr>
        <w:sdtEndPr/>
        <w:sdtContent>
          <w:r w:rsidR="00D33225">
            <w:fldChar w:fldCharType="begin"/>
          </w:r>
          <w:r w:rsidR="00D33225">
            <w:instrText xml:space="preserve"> CITATION Ada95 \l 1033 </w:instrText>
          </w:r>
          <w:r w:rsidR="00D33225">
            <w:fldChar w:fldCharType="separate"/>
          </w:r>
          <w:r w:rsidR="00D33225">
            <w:rPr>
              <w:noProof/>
            </w:rPr>
            <w:t xml:space="preserve"> (Adams 1995)</w:t>
          </w:r>
          <w:r w:rsidR="00D33225">
            <w:fldChar w:fldCharType="end"/>
          </w:r>
        </w:sdtContent>
      </w:sdt>
    </w:p>
    <w:p w:rsidR="003471F8" w:rsidRDefault="003471F8" w:rsidP="003471F8"/>
    <w:p w:rsidR="003471F8" w:rsidRDefault="003471F8" w:rsidP="003471F8">
      <w:r>
        <w:t>"Ant Farm" is a song by the band Eels appearing on their album Electro-Shock Blues.</w:t>
      </w:r>
    </w:p>
    <w:p w:rsidR="003471F8" w:rsidRDefault="003471F8" w:rsidP="003471F8"/>
    <w:p w:rsidR="003471F8" w:rsidRDefault="003471F8" w:rsidP="003471F8">
      <w:r>
        <w:t>A Disney Channel TV Series is called A.N.T. Farm.</w:t>
      </w:r>
    </w:p>
    <w:p w:rsidR="00D33225" w:rsidRDefault="00D33225" w:rsidP="003471F8"/>
    <w:p w:rsidR="00D33225" w:rsidRDefault="00D33225" w:rsidP="00D33225">
      <w:pPr>
        <w:pStyle w:val="Heading1"/>
      </w:pPr>
      <w:r>
        <w:t>Sea-Monkeys</w:t>
      </w:r>
    </w:p>
    <w:p w:rsidR="00D33225" w:rsidRDefault="00E12F52" w:rsidP="00D33225">
      <w:r>
        <w:rPr>
          <w:noProof/>
        </w:rPr>
        <mc:AlternateContent>
          <mc:Choice Requires="wps">
            <w:drawing>
              <wp:anchor distT="0" distB="0" distL="114300" distR="114300" simplePos="0" relativeHeight="251662336" behindDoc="0" locked="0" layoutInCell="1" allowOverlap="1" wp14:anchorId="25037450" wp14:editId="1091F8F5">
                <wp:simplePos x="0" y="0"/>
                <wp:positionH relativeFrom="column">
                  <wp:posOffset>990600</wp:posOffset>
                </wp:positionH>
                <wp:positionV relativeFrom="paragraph">
                  <wp:posOffset>2936240</wp:posOffset>
                </wp:positionV>
                <wp:extent cx="2857500" cy="635"/>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2857500" cy="635"/>
                        </a:xfrm>
                        <a:prstGeom prst="rect">
                          <a:avLst/>
                        </a:prstGeom>
                        <a:solidFill>
                          <a:prstClr val="white"/>
                        </a:solidFill>
                        <a:ln>
                          <a:noFill/>
                        </a:ln>
                        <a:effectLst/>
                      </wps:spPr>
                      <wps:txbx>
                        <w:txbxContent>
                          <w:p w:rsidR="00E12F52" w:rsidRPr="00DD0610" w:rsidRDefault="00E12F52" w:rsidP="00E12F52">
                            <w:pPr>
                              <w:pStyle w:val="Caption"/>
                              <w:rPr>
                                <w:noProof/>
                              </w:rPr>
                            </w:pPr>
                            <w:r>
                              <w:t xml:space="preserve">Figure </w:t>
                            </w:r>
                            <w:fldSimple w:instr=" SEQ Figure \* ARABIC ">
                              <w:r>
                                <w:rPr>
                                  <w:noProof/>
                                </w:rPr>
                                <w:t>3</w:t>
                              </w:r>
                            </w:fldSimple>
                            <w:r>
                              <w:t>: Sea Monkeys</w:t>
                            </w:r>
                            <w:bookmarkStart w:id="0" w:name="_GoBack"/>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5037450" id="Text Box 1" o:spid="_x0000_s1028" type="#_x0000_t202" style="position:absolute;margin-left:78pt;margin-top:231.2pt;width:22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" stroked="f">
                <v:textbox style="mso-fit-shape-to-text:t" inset="0,0,0,0">
                  <w:txbxContent>
                    <w:p w:rsidR="00E12F52" w:rsidRPr="00DD0610" w:rsidRDefault="00E12F52" w:rsidP="00E12F52">
                      <w:pPr>
                        <w:pStyle w:val="Caption"/>
                        <w:rPr>
                          <w:noProof/>
                        </w:rPr>
                      </w:pPr>
                      <w:r>
                        <w:t xml:space="preserve">Figure </w:t>
                      </w:r>
                      <w:fldSimple w:instr=" SEQ Figure \* ARABIC ">
                        <w:r>
                          <w:rPr>
                            <w:noProof/>
                          </w:rPr>
                          <w:t>3</w:t>
                        </w:r>
                      </w:fldSimple>
                      <w:r>
                        <w:t>: Sea Monkeys</w:t>
                      </w:r>
                      <w:bookmarkStart w:id="1" w:name="_GoBack"/>
                      <w:bookmarkEnd w:id="1"/>
                    </w:p>
                  </w:txbxContent>
                </v:textbox>
                <w10:wrap type="topAndBottom"/>
              </v:shape>
            </w:pict>
          </mc:Fallback>
        </mc:AlternateContent>
      </w:r>
      <w:r w:rsidR="006F26E6" w:rsidRPr="006F26E6">
        <w:rPr>
          <w:noProof/>
        </w:rPr>
        <w:drawing>
          <wp:anchor distT="0" distB="0" distL="114300" distR="114300" simplePos="0" relativeHeight="251658240" behindDoc="1" locked="0" layoutInCell="1" allowOverlap="1" wp14:anchorId="52421E36" wp14:editId="4D8DEB89">
            <wp:simplePos x="0" y="0"/>
            <wp:positionH relativeFrom="column">
              <wp:posOffset>990600</wp:posOffset>
            </wp:positionH>
            <wp:positionV relativeFrom="paragraph">
              <wp:posOffset>735965</wp:posOffset>
            </wp:positionV>
            <wp:extent cx="2857500" cy="2143125"/>
            <wp:effectExtent l="0" t="0" r="0" b="9525"/>
            <wp:wrapTopAndBottom/>
            <wp:docPr id="3" name="Picture 3" descr="Sea-Monkeys in an aqua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Monkeys in an aquari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anchor>
        </w:drawing>
      </w:r>
      <w:r w:rsidR="00D33225">
        <w:t>Sea-Monkeys</w:t>
      </w:r>
      <w:r>
        <w:fldChar w:fldCharType="begin"/>
      </w:r>
      <w:r>
        <w:instrText xml:space="preserve"> XE "</w:instrText>
      </w:r>
      <w:r w:rsidRPr="004F2F0B">
        <w:instrText>Sea-Monkeys:Definition</w:instrText>
      </w:r>
      <w:r>
        <w:instrText xml:space="preserve">" </w:instrText>
      </w:r>
      <w:r>
        <w:fldChar w:fldCharType="end"/>
      </w:r>
      <w:r w:rsidR="00D33225">
        <w:t xml:space="preserve"> is a brand name for brine shrimp</w:t>
      </w:r>
      <w:r>
        <w:fldChar w:fldCharType="begin"/>
      </w:r>
      <w:r>
        <w:instrText xml:space="preserve"> XE "</w:instrText>
      </w:r>
      <w:r w:rsidRPr="00E95E79">
        <w:instrText>brine shrimp</w:instrText>
      </w:r>
      <w:r>
        <w:instrText xml:space="preserve">" </w:instrText>
      </w:r>
      <w:r>
        <w:fldChar w:fldCharType="end"/>
      </w:r>
      <w:r w:rsidR="00D33225">
        <w:t>—a group of crustaceans that undergo cryptobiosis—sold in hatching kits as novelty aquarium pets</w:t>
      </w:r>
      <w:r>
        <w:fldChar w:fldCharType="begin"/>
      </w:r>
      <w:r>
        <w:instrText xml:space="preserve"> XE "</w:instrText>
      </w:r>
      <w:r w:rsidRPr="00B81103">
        <w:instrText>pets</w:instrText>
      </w:r>
      <w:r>
        <w:instrText xml:space="preserve">" </w:instrText>
      </w:r>
      <w:r>
        <w:fldChar w:fldCharType="end"/>
      </w:r>
      <w:r w:rsidR="00D33225">
        <w:t>. Invented in 1957 by Harold von Braunhut, the product was heavily marketed, especially in comic books, and remains a presence in popular culture.</w:t>
      </w:r>
    </w:p>
    <w:p w:rsidR="00D33225" w:rsidRDefault="00D33225" w:rsidP="00D33225"/>
    <w:p w:rsidR="00D33225" w:rsidRDefault="00D33225" w:rsidP="00D33225">
      <w:pPr>
        <w:pStyle w:val="Heading2"/>
      </w:pPr>
      <w:r>
        <w:t>History</w:t>
      </w:r>
    </w:p>
    <w:p w:rsidR="00D33225" w:rsidRDefault="00D33225" w:rsidP="00D33225">
      <w:r>
        <w:t>Ant farms had been popularised in 1956 by Milton Levine</w:t>
      </w:r>
      <w:sdt>
        <w:sdtPr>
          <w:id w:val="1921680376"/>
          <w:citation/>
        </w:sdtPr>
        <w:sdtEndPr/>
        <w:sdtContent>
          <w:r>
            <w:fldChar w:fldCharType="begin"/>
          </w:r>
          <w:r>
            <w:instrText xml:space="preserve"> CITATION Ber00 \l 1033 </w:instrText>
          </w:r>
          <w:r>
            <w:fldChar w:fldCharType="separate"/>
          </w:r>
          <w:r>
            <w:rPr>
              <w:noProof/>
            </w:rPr>
            <w:t xml:space="preserve"> (Berenbaum 2000)</w:t>
          </w:r>
          <w:r>
            <w:fldChar w:fldCharType="end"/>
          </w:r>
        </w:sdtContent>
      </w:sdt>
      <w:r>
        <w:t xml:space="preserve"> Harold von Braunhut invented a brine-shrimp-based product the next year, 1957.</w:t>
      </w:r>
      <w:sdt>
        <w:sdtPr>
          <w:id w:val="1471328519"/>
          <w:citation/>
        </w:sdtPr>
        <w:sdtEndPr/>
        <w:sdtContent>
          <w:r>
            <w:fldChar w:fldCharType="begin"/>
          </w:r>
          <w:r>
            <w:instrText xml:space="preserve"> CITATION Ber00 \l 1033 </w:instrText>
          </w:r>
          <w:r>
            <w:fldChar w:fldCharType="separate"/>
          </w:r>
          <w:r>
            <w:rPr>
              <w:noProof/>
            </w:rPr>
            <w:t xml:space="preserve"> (Berenbaum 2000)</w:t>
          </w:r>
          <w:r>
            <w:fldChar w:fldCharType="end"/>
          </w:r>
        </w:sdtContent>
      </w:sdt>
    </w:p>
    <w:p w:rsidR="00D33225" w:rsidRDefault="00D33225" w:rsidP="00D33225"/>
    <w:p w:rsidR="00D33225" w:rsidRDefault="00D33225" w:rsidP="00D33225">
      <w:r>
        <w:t>Initially called "Instant Life", von Braunhut changed the name to "Sea-Monkeys" in 1962. The new name was based on the supposed resemblance of the animals' tails to those of monkeys, and their salt-water habitat.</w:t>
      </w:r>
      <w:sdt>
        <w:sdtPr>
          <w:id w:val="9809724"/>
          <w:citation/>
        </w:sdtPr>
        <w:sdtEndPr/>
        <w:sdtContent>
          <w:r w:rsidR="00EB03A8">
            <w:fldChar w:fldCharType="begin"/>
          </w:r>
          <w:r w:rsidR="00EB03A8">
            <w:instrText xml:space="preserve"> CITATION Wal05 \l 1033 </w:instrText>
          </w:r>
          <w:r w:rsidR="00EB03A8">
            <w:fldChar w:fldCharType="separate"/>
          </w:r>
          <w:r w:rsidR="00EB03A8">
            <w:rPr>
              <w:noProof/>
            </w:rPr>
            <w:t xml:space="preserve"> (Walsh 2005)</w:t>
          </w:r>
          <w:r w:rsidR="00EB03A8">
            <w:fldChar w:fldCharType="end"/>
          </w:r>
        </w:sdtContent>
      </w:sdt>
    </w:p>
    <w:p w:rsidR="00D33225" w:rsidRDefault="00D33225" w:rsidP="00D33225"/>
    <w:p w:rsidR="00D33225" w:rsidRDefault="00D33225" w:rsidP="00D33225">
      <w:r>
        <w:t>Sea-Monkeys were intensely marketed in comic books</w:t>
      </w:r>
      <w:sdt>
        <w:sdtPr>
          <w:id w:val="1101371375"/>
          <w:citation/>
        </w:sdtPr>
        <w:sdtEndPr/>
        <w:sdtContent>
          <w:r w:rsidR="00942D3D">
            <w:fldChar w:fldCharType="begin"/>
          </w:r>
          <w:r w:rsidR="00942D3D">
            <w:instrText xml:space="preserve"> CITATION Wal05 \l 1033 </w:instrText>
          </w:r>
          <w:r w:rsidR="00942D3D">
            <w:fldChar w:fldCharType="separate"/>
          </w:r>
          <w:r w:rsidR="00942D3D">
            <w:rPr>
              <w:noProof/>
            </w:rPr>
            <w:t xml:space="preserve"> (Walsh 2005)</w:t>
          </w:r>
          <w:r w:rsidR="00942D3D">
            <w:fldChar w:fldCharType="end"/>
          </w:r>
        </w:sdtContent>
      </w:sdt>
      <w:r>
        <w:t xml:space="preserve"> using illustrations by the comic-book illustrator Joe Orlando. These showed humanoid animals that bear no resemblance to the crustaceans.</w:t>
      </w:r>
      <w:sdt>
        <w:sdtPr>
          <w:id w:val="1528525355"/>
          <w:citation/>
        </w:sdtPr>
        <w:sdtEndPr/>
        <w:sdtContent>
          <w:r w:rsidR="00942D3D">
            <w:fldChar w:fldCharType="begin"/>
          </w:r>
          <w:r w:rsidR="00942D3D">
            <w:instrText xml:space="preserve"> CITATION Sco10 \l 1033 </w:instrText>
          </w:r>
          <w:r w:rsidR="00942D3D">
            <w:fldChar w:fldCharType="separate"/>
          </w:r>
          <w:r w:rsidR="00942D3D">
            <w:rPr>
              <w:noProof/>
            </w:rPr>
            <w:t xml:space="preserve"> (Scott 2010)</w:t>
          </w:r>
          <w:r w:rsidR="00942D3D">
            <w:fldChar w:fldCharType="end"/>
          </w:r>
        </w:sdtContent>
      </w:sdt>
      <w:r>
        <w:t xml:space="preserve"> Many purchasers were disappointed by the dissimilarity, and by the short lifespan of the animals.</w:t>
      </w:r>
      <w:sdt>
        <w:sdtPr>
          <w:id w:val="-1942599740"/>
          <w:citation/>
        </w:sdtPr>
        <w:sdtEndPr/>
        <w:sdtContent>
          <w:r w:rsidR="00942D3D">
            <w:fldChar w:fldCharType="begin"/>
          </w:r>
          <w:r w:rsidR="00942D3D">
            <w:instrText xml:space="preserve"> CITATION Wal05 \l 1033 </w:instrText>
          </w:r>
          <w:r w:rsidR="00942D3D">
            <w:fldChar w:fldCharType="separate"/>
          </w:r>
          <w:r w:rsidR="00942D3D">
            <w:rPr>
              <w:noProof/>
            </w:rPr>
            <w:t xml:space="preserve"> (Walsh 2005)</w:t>
          </w:r>
          <w:r w:rsidR="00942D3D">
            <w:fldChar w:fldCharType="end"/>
          </w:r>
        </w:sdtContent>
      </w:sdt>
      <w:r>
        <w:t xml:space="preserve"> Von Braunhut is quoted as stating: "I think I bought something like 3.2 million pages of comic book advertising a year. It worked beautifully."</w:t>
      </w:r>
      <w:sdt>
        <w:sdtPr>
          <w:id w:val="1468780063"/>
          <w:citation/>
        </w:sdtPr>
        <w:sdtEndPr/>
        <w:sdtContent>
          <w:r w:rsidR="00942D3D">
            <w:fldChar w:fldCharType="begin"/>
          </w:r>
          <w:r w:rsidR="00942D3D">
            <w:instrText xml:space="preserve"> CITATION Wal05 \l 1033 </w:instrText>
          </w:r>
          <w:r w:rsidR="00942D3D">
            <w:fldChar w:fldCharType="separate"/>
          </w:r>
          <w:r w:rsidR="00942D3D">
            <w:rPr>
              <w:noProof/>
            </w:rPr>
            <w:t xml:space="preserve"> (Walsh 2005)</w:t>
          </w:r>
          <w:r w:rsidR="00942D3D">
            <w:fldChar w:fldCharType="end"/>
          </w:r>
        </w:sdtContent>
      </w:sdt>
    </w:p>
    <w:p w:rsidR="00D33225" w:rsidRDefault="00D33225" w:rsidP="00D33225"/>
    <w:p w:rsidR="00D33225" w:rsidRDefault="00D33225" w:rsidP="00D33225">
      <w:pPr>
        <w:pStyle w:val="Heading2"/>
      </w:pPr>
      <w:r>
        <w:t>Use</w:t>
      </w:r>
    </w:p>
    <w:p w:rsidR="00D33225" w:rsidRDefault="00D33225" w:rsidP="00D33225">
      <w:r>
        <w:t>A colony is started by adding the contents of a packet labelled "Water Purifier" to a tank of water. This packet contains salt and some brine shrimp</w:t>
      </w:r>
      <w:r w:rsidR="00E12F52">
        <w:fldChar w:fldCharType="begin"/>
      </w:r>
      <w:r w:rsidR="00E12F52">
        <w:instrText xml:space="preserve"> XE "</w:instrText>
      </w:r>
      <w:r w:rsidR="00E12F52" w:rsidRPr="00E95E79">
        <w:instrText>brine shrimp</w:instrText>
      </w:r>
      <w:r w:rsidR="00E12F52">
        <w:instrText xml:space="preserve">" </w:instrText>
      </w:r>
      <w:r w:rsidR="00E12F52">
        <w:fldChar w:fldCharType="end"/>
      </w:r>
      <w:r>
        <w:t xml:space="preserve"> eggs.</w:t>
      </w:r>
      <w:sdt>
        <w:sdtPr>
          <w:id w:val="-164085358"/>
          <w:citation/>
        </w:sdtPr>
        <w:sdtEndPr/>
        <w:sdtContent>
          <w:r w:rsidR="00942D3D">
            <w:fldChar w:fldCharType="begin"/>
          </w:r>
          <w:r w:rsidR="00942D3D">
            <w:instrText xml:space="preserve"> CITATION Sco10 \l 1033 </w:instrText>
          </w:r>
          <w:r w:rsidR="00942D3D">
            <w:fldChar w:fldCharType="separate"/>
          </w:r>
          <w:r w:rsidR="00942D3D">
            <w:rPr>
              <w:noProof/>
            </w:rPr>
            <w:t xml:space="preserve"> (Scott 2010)</w:t>
          </w:r>
          <w:r w:rsidR="00942D3D">
            <w:fldChar w:fldCharType="end"/>
          </w:r>
        </w:sdtContent>
      </w:sdt>
      <w:r>
        <w:t xml:space="preserve"> After 24 hours, this is augmented with the contents of a packet labelled "Instant Life Eggs", containing more eggs, yeast, borax, soda, salt, some food and sometimes a dye.</w:t>
      </w:r>
      <w:sdt>
        <w:sdtPr>
          <w:id w:val="-960647818"/>
          <w:citation/>
        </w:sdtPr>
        <w:sdtEndPr/>
        <w:sdtContent>
          <w:r w:rsidR="00942D3D">
            <w:fldChar w:fldCharType="begin"/>
          </w:r>
          <w:r w:rsidR="00942D3D">
            <w:instrText xml:space="preserve"> CITATION Sco10 \l 1033 </w:instrText>
          </w:r>
          <w:r w:rsidR="00942D3D">
            <w:fldChar w:fldCharType="separate"/>
          </w:r>
          <w:r w:rsidR="00942D3D">
            <w:rPr>
              <w:noProof/>
            </w:rPr>
            <w:t xml:space="preserve"> (Scott 2010)</w:t>
          </w:r>
          <w:r w:rsidR="00942D3D">
            <w:fldChar w:fldCharType="end"/>
          </w:r>
        </w:sdtContent>
      </w:sdt>
      <w:r>
        <w:t xml:space="preserve"> The Sea-monkeys that hatched from the original eggs seem to appear instantly.</w:t>
      </w:r>
      <w:sdt>
        <w:sdtPr>
          <w:id w:val="1809049298"/>
          <w:citation/>
        </w:sdtPr>
        <w:sdtEndPr/>
        <w:sdtContent>
          <w:r w:rsidR="00942D3D">
            <w:fldChar w:fldCharType="begin"/>
          </w:r>
          <w:r w:rsidR="00942D3D">
            <w:instrText xml:space="preserve"> CITATION Sco10 \l 1033 </w:instrText>
          </w:r>
          <w:r w:rsidR="00942D3D">
            <w:fldChar w:fldCharType="separate"/>
          </w:r>
          <w:r w:rsidR="00942D3D">
            <w:rPr>
              <w:noProof/>
            </w:rPr>
            <w:t xml:space="preserve"> (Scott 2010)</w:t>
          </w:r>
          <w:r w:rsidR="00942D3D">
            <w:fldChar w:fldCharType="end"/>
          </w:r>
        </w:sdtContent>
      </w:sdt>
      <w:r>
        <w:t xml:space="preserve"> "Growth Food" containing yeast and spirulina is then added every few days.</w:t>
      </w:r>
      <w:sdt>
        <w:sdtPr>
          <w:id w:val="-441842728"/>
          <w:citation/>
        </w:sdtPr>
        <w:sdtEndPr/>
        <w:sdtContent>
          <w:r w:rsidR="00942D3D">
            <w:fldChar w:fldCharType="begin"/>
          </w:r>
          <w:r w:rsidR="00942D3D">
            <w:instrText xml:space="preserve"> CITATION Sco10 \l 1033 </w:instrText>
          </w:r>
          <w:r w:rsidR="00942D3D">
            <w:fldChar w:fldCharType="separate"/>
          </w:r>
          <w:r w:rsidR="00942D3D">
            <w:rPr>
              <w:noProof/>
            </w:rPr>
            <w:t xml:space="preserve"> (Scott 2010)</w:t>
          </w:r>
          <w:r w:rsidR="00942D3D">
            <w:fldChar w:fldCharType="end"/>
          </w:r>
        </w:sdtContent>
      </w:sdt>
    </w:p>
    <w:p w:rsidR="00D33225" w:rsidRDefault="00D33225" w:rsidP="00D33225"/>
    <w:p w:rsidR="00D33225" w:rsidRDefault="00D33225" w:rsidP="00D33225">
      <w:r>
        <w:t>Biology</w:t>
      </w:r>
    </w:p>
    <w:p w:rsidR="00D33225" w:rsidRDefault="00D33225" w:rsidP="00D33225">
      <w:r>
        <w:t>The animals sold as Sea-Monkeys are an artificial breed known as Artemia NYOS (New York Ocean Science), formed by hybridising different species of Artemia.</w:t>
      </w:r>
      <w:sdt>
        <w:sdtPr>
          <w:id w:val="1676529537"/>
          <w:citation/>
        </w:sdtPr>
        <w:sdtEndPr/>
        <w:sdtContent>
          <w:r w:rsidR="00942D3D">
            <w:fldChar w:fldCharType="begin"/>
          </w:r>
          <w:r w:rsidR="00942D3D">
            <w:instrText xml:space="preserve"> CITATION Wal05 \l 1033 </w:instrText>
          </w:r>
          <w:r w:rsidR="00942D3D">
            <w:fldChar w:fldCharType="separate"/>
          </w:r>
          <w:r w:rsidR="00942D3D">
            <w:rPr>
              <w:noProof/>
            </w:rPr>
            <w:t xml:space="preserve"> (Walsh 2005)</w:t>
          </w:r>
          <w:r w:rsidR="00942D3D">
            <w:fldChar w:fldCharType="end"/>
          </w:r>
        </w:sdtContent>
      </w:sdt>
      <w:r>
        <w:t xml:space="preserve"> They undergo cryptobiosis or anhydrobiosis, a condition of apparent lifelessness which allows them to survive the desiccation of the temporary pools in which they live.</w:t>
      </w:r>
      <w:sdt>
        <w:sdtPr>
          <w:id w:val="383682667"/>
          <w:citation/>
        </w:sdtPr>
        <w:sdtEndPr/>
        <w:sdtContent>
          <w:r>
            <w:fldChar w:fldCharType="begin"/>
          </w:r>
          <w:r>
            <w:instrText xml:space="preserve"> CITATION Ber00 \l 1033 </w:instrText>
          </w:r>
          <w:r>
            <w:fldChar w:fldCharType="separate"/>
          </w:r>
          <w:r>
            <w:rPr>
              <w:noProof/>
            </w:rPr>
            <w:t xml:space="preserve"> (Berenbaum 2000)</w:t>
          </w:r>
          <w:r>
            <w:fldChar w:fldCharType="end"/>
          </w:r>
        </w:sdtContent>
      </w:sdt>
    </w:p>
    <w:p w:rsidR="00D33225" w:rsidRDefault="00D33225" w:rsidP="00D33225"/>
    <w:p w:rsidR="00D33225" w:rsidRPr="00AB32CD" w:rsidRDefault="00D33225" w:rsidP="00D33225">
      <w:r>
        <w:t>Astronaut John Glenn took Sea-Monkeys into space on October 29, 1998 aboard Space Shuttle Discovery during mission STS-95. After nine days in space, they were returned to Earth, and hatched eight weeks later apparently unaffected by their travels.</w:t>
      </w:r>
      <w:sdt>
        <w:sdtPr>
          <w:id w:val="900025154"/>
          <w:citation/>
        </w:sdtPr>
        <w:sdtEndPr/>
        <w:sdtContent>
          <w:r w:rsidR="00942D3D">
            <w:fldChar w:fldCharType="begin"/>
          </w:r>
          <w:r w:rsidR="00942D3D">
            <w:instrText xml:space="preserve"> CITATION Sco10 \l 1033 </w:instrText>
          </w:r>
          <w:r w:rsidR="00942D3D">
            <w:fldChar w:fldCharType="separate"/>
          </w:r>
          <w:r w:rsidR="00942D3D">
            <w:rPr>
              <w:noProof/>
            </w:rPr>
            <w:t xml:space="preserve"> (Scott 2010)</w:t>
          </w:r>
          <w:r w:rsidR="00942D3D">
            <w:fldChar w:fldCharType="end"/>
          </w:r>
        </w:sdtContent>
      </w:sdt>
    </w:p>
    <w:sectPr w:rsidR="00D33225" w:rsidRPr="00AB32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E00" w:rsidRDefault="00A91E00" w:rsidP="003471F8">
      <w:pPr>
        <w:spacing w:after="0" w:line="240" w:lineRule="auto"/>
      </w:pPr>
      <w:r>
        <w:separator/>
      </w:r>
    </w:p>
  </w:endnote>
  <w:endnote w:type="continuationSeparator" w:id="0">
    <w:p w:rsidR="00A91E00" w:rsidRDefault="00A91E00" w:rsidP="00347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E00" w:rsidRDefault="00A91E00" w:rsidP="003471F8">
      <w:pPr>
        <w:spacing w:after="0" w:line="240" w:lineRule="auto"/>
      </w:pPr>
      <w:r>
        <w:separator/>
      </w:r>
    </w:p>
  </w:footnote>
  <w:footnote w:type="continuationSeparator" w:id="0">
    <w:p w:rsidR="00A91E00" w:rsidRDefault="00A91E00" w:rsidP="003471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E90BA5"/>
    <w:multiLevelType w:val="hybridMultilevel"/>
    <w:tmpl w:val="E5B0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2CD"/>
    <w:rsid w:val="00044BC3"/>
    <w:rsid w:val="003471F8"/>
    <w:rsid w:val="00355EF8"/>
    <w:rsid w:val="006F26E6"/>
    <w:rsid w:val="00942D3D"/>
    <w:rsid w:val="00A75950"/>
    <w:rsid w:val="00A91E00"/>
    <w:rsid w:val="00AB32CD"/>
    <w:rsid w:val="00D33225"/>
    <w:rsid w:val="00D60DEF"/>
    <w:rsid w:val="00E12F52"/>
    <w:rsid w:val="00EB0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85F51-8057-4E77-B241-7575C79C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32CD"/>
    <w:pPr>
      <w:keepNext/>
      <w:keepLines/>
      <w:spacing w:before="240" w:after="0"/>
      <w:outlineLvl w:val="0"/>
    </w:pPr>
    <w:rPr>
      <w:rFonts w:asciiTheme="majorHAnsi" w:eastAsiaTheme="majorEastAsia" w:hAnsiTheme="majorHAnsi" w:cstheme="majorBidi"/>
      <w:color w:val="61721F" w:themeColor="accent1" w:themeShade="BF"/>
      <w:sz w:val="32"/>
      <w:szCs w:val="32"/>
    </w:rPr>
  </w:style>
  <w:style w:type="paragraph" w:styleId="Heading2">
    <w:name w:val="heading 2"/>
    <w:basedOn w:val="Normal"/>
    <w:next w:val="Normal"/>
    <w:link w:val="Heading2Char"/>
    <w:uiPriority w:val="9"/>
    <w:unhideWhenUsed/>
    <w:qFormat/>
    <w:rsid w:val="00AB32CD"/>
    <w:pPr>
      <w:keepNext/>
      <w:keepLines/>
      <w:spacing w:before="40" w:after="0"/>
      <w:outlineLvl w:val="1"/>
    </w:pPr>
    <w:rPr>
      <w:rFonts w:asciiTheme="majorHAnsi" w:eastAsiaTheme="majorEastAsia" w:hAnsiTheme="majorHAnsi" w:cstheme="majorBidi"/>
      <w:color w:val="61721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B32CD"/>
    <w:pPr>
      <w:spacing w:after="0" w:line="240" w:lineRule="auto"/>
    </w:pPr>
    <w:rPr>
      <w:rFonts w:eastAsiaTheme="minorEastAsia"/>
    </w:rPr>
  </w:style>
  <w:style w:type="character" w:customStyle="1" w:styleId="NoSpacingChar">
    <w:name w:val="No Spacing Char"/>
    <w:basedOn w:val="DefaultParagraphFont"/>
    <w:link w:val="NoSpacing"/>
    <w:uiPriority w:val="1"/>
    <w:rsid w:val="00AB32CD"/>
    <w:rPr>
      <w:rFonts w:eastAsiaTheme="minorEastAsia"/>
    </w:rPr>
  </w:style>
  <w:style w:type="character" w:customStyle="1" w:styleId="Heading1Char">
    <w:name w:val="Heading 1 Char"/>
    <w:basedOn w:val="DefaultParagraphFont"/>
    <w:link w:val="Heading1"/>
    <w:uiPriority w:val="9"/>
    <w:rsid w:val="00AB32CD"/>
    <w:rPr>
      <w:rFonts w:asciiTheme="majorHAnsi" w:eastAsiaTheme="majorEastAsia" w:hAnsiTheme="majorHAnsi" w:cstheme="majorBidi"/>
      <w:color w:val="61721F" w:themeColor="accent1" w:themeShade="BF"/>
      <w:sz w:val="32"/>
      <w:szCs w:val="32"/>
    </w:rPr>
  </w:style>
  <w:style w:type="paragraph" w:styleId="ListParagraph">
    <w:name w:val="List Paragraph"/>
    <w:basedOn w:val="Normal"/>
    <w:uiPriority w:val="34"/>
    <w:qFormat/>
    <w:rsid w:val="00AB32CD"/>
    <w:pPr>
      <w:ind w:left="720"/>
      <w:contextualSpacing/>
    </w:pPr>
  </w:style>
  <w:style w:type="character" w:customStyle="1" w:styleId="Heading2Char">
    <w:name w:val="Heading 2 Char"/>
    <w:basedOn w:val="DefaultParagraphFont"/>
    <w:link w:val="Heading2"/>
    <w:uiPriority w:val="9"/>
    <w:rsid w:val="00AB32CD"/>
    <w:rPr>
      <w:rFonts w:asciiTheme="majorHAnsi" w:eastAsiaTheme="majorEastAsia" w:hAnsiTheme="majorHAnsi" w:cstheme="majorBidi"/>
      <w:color w:val="61721F" w:themeColor="accent1" w:themeShade="BF"/>
      <w:sz w:val="26"/>
      <w:szCs w:val="26"/>
    </w:rPr>
  </w:style>
  <w:style w:type="paragraph" w:styleId="FootnoteText">
    <w:name w:val="footnote text"/>
    <w:basedOn w:val="Normal"/>
    <w:link w:val="FootnoteTextChar"/>
    <w:uiPriority w:val="99"/>
    <w:semiHidden/>
    <w:unhideWhenUsed/>
    <w:rsid w:val="003471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1F8"/>
    <w:rPr>
      <w:sz w:val="20"/>
      <w:szCs w:val="20"/>
    </w:rPr>
  </w:style>
  <w:style w:type="character" w:styleId="FootnoteReference">
    <w:name w:val="footnote reference"/>
    <w:basedOn w:val="DefaultParagraphFont"/>
    <w:uiPriority w:val="99"/>
    <w:semiHidden/>
    <w:unhideWhenUsed/>
    <w:rsid w:val="003471F8"/>
    <w:rPr>
      <w:vertAlign w:val="superscript"/>
    </w:rPr>
  </w:style>
  <w:style w:type="paragraph" w:styleId="Caption">
    <w:name w:val="caption"/>
    <w:basedOn w:val="Normal"/>
    <w:next w:val="Normal"/>
    <w:uiPriority w:val="35"/>
    <w:unhideWhenUsed/>
    <w:qFormat/>
    <w:rsid w:val="00EB03A8"/>
    <w:pPr>
      <w:spacing w:after="200" w:line="240" w:lineRule="auto"/>
    </w:pPr>
    <w:rPr>
      <w:i/>
      <w:iCs/>
      <w:color w:val="21212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577">
      <w:bodyDiv w:val="1"/>
      <w:marLeft w:val="0"/>
      <w:marRight w:val="0"/>
      <w:marTop w:val="0"/>
      <w:marBottom w:val="0"/>
      <w:divBdr>
        <w:top w:val="none" w:sz="0" w:space="0" w:color="auto"/>
        <w:left w:val="none" w:sz="0" w:space="0" w:color="auto"/>
        <w:bottom w:val="none" w:sz="0" w:space="0" w:color="auto"/>
        <w:right w:val="none" w:sz="0" w:space="0" w:color="auto"/>
      </w:divBdr>
    </w:div>
    <w:div w:id="36662184">
      <w:bodyDiv w:val="1"/>
      <w:marLeft w:val="0"/>
      <w:marRight w:val="0"/>
      <w:marTop w:val="0"/>
      <w:marBottom w:val="0"/>
      <w:divBdr>
        <w:top w:val="none" w:sz="0" w:space="0" w:color="auto"/>
        <w:left w:val="none" w:sz="0" w:space="0" w:color="auto"/>
        <w:bottom w:val="none" w:sz="0" w:space="0" w:color="auto"/>
        <w:right w:val="none" w:sz="0" w:space="0" w:color="auto"/>
      </w:divBdr>
    </w:div>
    <w:div w:id="311640543">
      <w:bodyDiv w:val="1"/>
      <w:marLeft w:val="0"/>
      <w:marRight w:val="0"/>
      <w:marTop w:val="0"/>
      <w:marBottom w:val="0"/>
      <w:divBdr>
        <w:top w:val="none" w:sz="0" w:space="0" w:color="auto"/>
        <w:left w:val="none" w:sz="0" w:space="0" w:color="auto"/>
        <w:bottom w:val="none" w:sz="0" w:space="0" w:color="auto"/>
        <w:right w:val="none" w:sz="0" w:space="0" w:color="auto"/>
      </w:divBdr>
    </w:div>
    <w:div w:id="502011667">
      <w:bodyDiv w:val="1"/>
      <w:marLeft w:val="0"/>
      <w:marRight w:val="0"/>
      <w:marTop w:val="0"/>
      <w:marBottom w:val="0"/>
      <w:divBdr>
        <w:top w:val="none" w:sz="0" w:space="0" w:color="auto"/>
        <w:left w:val="none" w:sz="0" w:space="0" w:color="auto"/>
        <w:bottom w:val="none" w:sz="0" w:space="0" w:color="auto"/>
        <w:right w:val="none" w:sz="0" w:space="0" w:color="auto"/>
      </w:divBdr>
    </w:div>
    <w:div w:id="504328148">
      <w:bodyDiv w:val="1"/>
      <w:marLeft w:val="0"/>
      <w:marRight w:val="0"/>
      <w:marTop w:val="0"/>
      <w:marBottom w:val="0"/>
      <w:divBdr>
        <w:top w:val="none" w:sz="0" w:space="0" w:color="auto"/>
        <w:left w:val="none" w:sz="0" w:space="0" w:color="auto"/>
        <w:bottom w:val="none" w:sz="0" w:space="0" w:color="auto"/>
        <w:right w:val="none" w:sz="0" w:space="0" w:color="auto"/>
      </w:divBdr>
    </w:div>
    <w:div w:id="611127441">
      <w:bodyDiv w:val="1"/>
      <w:marLeft w:val="0"/>
      <w:marRight w:val="0"/>
      <w:marTop w:val="0"/>
      <w:marBottom w:val="0"/>
      <w:divBdr>
        <w:top w:val="none" w:sz="0" w:space="0" w:color="auto"/>
        <w:left w:val="none" w:sz="0" w:space="0" w:color="auto"/>
        <w:bottom w:val="none" w:sz="0" w:space="0" w:color="auto"/>
        <w:right w:val="none" w:sz="0" w:space="0" w:color="auto"/>
      </w:divBdr>
    </w:div>
    <w:div w:id="813379014">
      <w:bodyDiv w:val="1"/>
      <w:marLeft w:val="0"/>
      <w:marRight w:val="0"/>
      <w:marTop w:val="0"/>
      <w:marBottom w:val="0"/>
      <w:divBdr>
        <w:top w:val="none" w:sz="0" w:space="0" w:color="auto"/>
        <w:left w:val="none" w:sz="0" w:space="0" w:color="auto"/>
        <w:bottom w:val="none" w:sz="0" w:space="0" w:color="auto"/>
        <w:right w:val="none" w:sz="0" w:space="0" w:color="auto"/>
      </w:divBdr>
    </w:div>
    <w:div w:id="813833447">
      <w:bodyDiv w:val="1"/>
      <w:marLeft w:val="0"/>
      <w:marRight w:val="0"/>
      <w:marTop w:val="0"/>
      <w:marBottom w:val="0"/>
      <w:divBdr>
        <w:top w:val="none" w:sz="0" w:space="0" w:color="auto"/>
        <w:left w:val="none" w:sz="0" w:space="0" w:color="auto"/>
        <w:bottom w:val="none" w:sz="0" w:space="0" w:color="auto"/>
        <w:right w:val="none" w:sz="0" w:space="0" w:color="auto"/>
      </w:divBdr>
    </w:div>
    <w:div w:id="827860908">
      <w:bodyDiv w:val="1"/>
      <w:marLeft w:val="0"/>
      <w:marRight w:val="0"/>
      <w:marTop w:val="0"/>
      <w:marBottom w:val="0"/>
      <w:divBdr>
        <w:top w:val="none" w:sz="0" w:space="0" w:color="auto"/>
        <w:left w:val="none" w:sz="0" w:space="0" w:color="auto"/>
        <w:bottom w:val="none" w:sz="0" w:space="0" w:color="auto"/>
        <w:right w:val="none" w:sz="0" w:space="0" w:color="auto"/>
      </w:divBdr>
    </w:div>
    <w:div w:id="928849055">
      <w:bodyDiv w:val="1"/>
      <w:marLeft w:val="0"/>
      <w:marRight w:val="0"/>
      <w:marTop w:val="0"/>
      <w:marBottom w:val="0"/>
      <w:divBdr>
        <w:top w:val="none" w:sz="0" w:space="0" w:color="auto"/>
        <w:left w:val="none" w:sz="0" w:space="0" w:color="auto"/>
        <w:bottom w:val="none" w:sz="0" w:space="0" w:color="auto"/>
        <w:right w:val="none" w:sz="0" w:space="0" w:color="auto"/>
      </w:divBdr>
    </w:div>
    <w:div w:id="969169315">
      <w:bodyDiv w:val="1"/>
      <w:marLeft w:val="0"/>
      <w:marRight w:val="0"/>
      <w:marTop w:val="0"/>
      <w:marBottom w:val="0"/>
      <w:divBdr>
        <w:top w:val="none" w:sz="0" w:space="0" w:color="auto"/>
        <w:left w:val="none" w:sz="0" w:space="0" w:color="auto"/>
        <w:bottom w:val="none" w:sz="0" w:space="0" w:color="auto"/>
        <w:right w:val="none" w:sz="0" w:space="0" w:color="auto"/>
      </w:divBdr>
    </w:div>
    <w:div w:id="1078019257">
      <w:bodyDiv w:val="1"/>
      <w:marLeft w:val="0"/>
      <w:marRight w:val="0"/>
      <w:marTop w:val="0"/>
      <w:marBottom w:val="0"/>
      <w:divBdr>
        <w:top w:val="none" w:sz="0" w:space="0" w:color="auto"/>
        <w:left w:val="none" w:sz="0" w:space="0" w:color="auto"/>
        <w:bottom w:val="none" w:sz="0" w:space="0" w:color="auto"/>
        <w:right w:val="none" w:sz="0" w:space="0" w:color="auto"/>
      </w:divBdr>
    </w:div>
    <w:div w:id="1181161726">
      <w:bodyDiv w:val="1"/>
      <w:marLeft w:val="0"/>
      <w:marRight w:val="0"/>
      <w:marTop w:val="0"/>
      <w:marBottom w:val="0"/>
      <w:divBdr>
        <w:top w:val="none" w:sz="0" w:space="0" w:color="auto"/>
        <w:left w:val="none" w:sz="0" w:space="0" w:color="auto"/>
        <w:bottom w:val="none" w:sz="0" w:space="0" w:color="auto"/>
        <w:right w:val="none" w:sz="0" w:space="0" w:color="auto"/>
      </w:divBdr>
    </w:div>
    <w:div w:id="1189444918">
      <w:bodyDiv w:val="1"/>
      <w:marLeft w:val="0"/>
      <w:marRight w:val="0"/>
      <w:marTop w:val="0"/>
      <w:marBottom w:val="0"/>
      <w:divBdr>
        <w:top w:val="none" w:sz="0" w:space="0" w:color="auto"/>
        <w:left w:val="none" w:sz="0" w:space="0" w:color="auto"/>
        <w:bottom w:val="none" w:sz="0" w:space="0" w:color="auto"/>
        <w:right w:val="none" w:sz="0" w:space="0" w:color="auto"/>
      </w:divBdr>
    </w:div>
    <w:div w:id="1201239965">
      <w:bodyDiv w:val="1"/>
      <w:marLeft w:val="0"/>
      <w:marRight w:val="0"/>
      <w:marTop w:val="0"/>
      <w:marBottom w:val="0"/>
      <w:divBdr>
        <w:top w:val="none" w:sz="0" w:space="0" w:color="auto"/>
        <w:left w:val="none" w:sz="0" w:space="0" w:color="auto"/>
        <w:bottom w:val="none" w:sz="0" w:space="0" w:color="auto"/>
        <w:right w:val="none" w:sz="0" w:space="0" w:color="auto"/>
      </w:divBdr>
    </w:div>
    <w:div w:id="1330673789">
      <w:bodyDiv w:val="1"/>
      <w:marLeft w:val="0"/>
      <w:marRight w:val="0"/>
      <w:marTop w:val="0"/>
      <w:marBottom w:val="0"/>
      <w:divBdr>
        <w:top w:val="none" w:sz="0" w:space="0" w:color="auto"/>
        <w:left w:val="none" w:sz="0" w:space="0" w:color="auto"/>
        <w:bottom w:val="none" w:sz="0" w:space="0" w:color="auto"/>
        <w:right w:val="none" w:sz="0" w:space="0" w:color="auto"/>
      </w:divBdr>
    </w:div>
    <w:div w:id="1336423173">
      <w:bodyDiv w:val="1"/>
      <w:marLeft w:val="0"/>
      <w:marRight w:val="0"/>
      <w:marTop w:val="0"/>
      <w:marBottom w:val="0"/>
      <w:divBdr>
        <w:top w:val="none" w:sz="0" w:space="0" w:color="auto"/>
        <w:left w:val="none" w:sz="0" w:space="0" w:color="auto"/>
        <w:bottom w:val="none" w:sz="0" w:space="0" w:color="auto"/>
        <w:right w:val="none" w:sz="0" w:space="0" w:color="auto"/>
      </w:divBdr>
    </w:div>
    <w:div w:id="1337265579">
      <w:bodyDiv w:val="1"/>
      <w:marLeft w:val="0"/>
      <w:marRight w:val="0"/>
      <w:marTop w:val="0"/>
      <w:marBottom w:val="0"/>
      <w:divBdr>
        <w:top w:val="none" w:sz="0" w:space="0" w:color="auto"/>
        <w:left w:val="none" w:sz="0" w:space="0" w:color="auto"/>
        <w:bottom w:val="none" w:sz="0" w:space="0" w:color="auto"/>
        <w:right w:val="none" w:sz="0" w:space="0" w:color="auto"/>
      </w:divBdr>
    </w:div>
    <w:div w:id="1366103715">
      <w:bodyDiv w:val="1"/>
      <w:marLeft w:val="0"/>
      <w:marRight w:val="0"/>
      <w:marTop w:val="0"/>
      <w:marBottom w:val="0"/>
      <w:divBdr>
        <w:top w:val="none" w:sz="0" w:space="0" w:color="auto"/>
        <w:left w:val="none" w:sz="0" w:space="0" w:color="auto"/>
        <w:bottom w:val="none" w:sz="0" w:space="0" w:color="auto"/>
        <w:right w:val="none" w:sz="0" w:space="0" w:color="auto"/>
      </w:divBdr>
    </w:div>
    <w:div w:id="1412852356">
      <w:bodyDiv w:val="1"/>
      <w:marLeft w:val="0"/>
      <w:marRight w:val="0"/>
      <w:marTop w:val="0"/>
      <w:marBottom w:val="0"/>
      <w:divBdr>
        <w:top w:val="none" w:sz="0" w:space="0" w:color="auto"/>
        <w:left w:val="none" w:sz="0" w:space="0" w:color="auto"/>
        <w:bottom w:val="none" w:sz="0" w:space="0" w:color="auto"/>
        <w:right w:val="none" w:sz="0" w:space="0" w:color="auto"/>
      </w:divBdr>
    </w:div>
    <w:div w:id="1423331933">
      <w:bodyDiv w:val="1"/>
      <w:marLeft w:val="0"/>
      <w:marRight w:val="0"/>
      <w:marTop w:val="0"/>
      <w:marBottom w:val="0"/>
      <w:divBdr>
        <w:top w:val="none" w:sz="0" w:space="0" w:color="auto"/>
        <w:left w:val="none" w:sz="0" w:space="0" w:color="auto"/>
        <w:bottom w:val="none" w:sz="0" w:space="0" w:color="auto"/>
        <w:right w:val="none" w:sz="0" w:space="0" w:color="auto"/>
      </w:divBdr>
    </w:div>
    <w:div w:id="1497724383">
      <w:bodyDiv w:val="1"/>
      <w:marLeft w:val="0"/>
      <w:marRight w:val="0"/>
      <w:marTop w:val="0"/>
      <w:marBottom w:val="0"/>
      <w:divBdr>
        <w:top w:val="none" w:sz="0" w:space="0" w:color="auto"/>
        <w:left w:val="none" w:sz="0" w:space="0" w:color="auto"/>
        <w:bottom w:val="none" w:sz="0" w:space="0" w:color="auto"/>
        <w:right w:val="none" w:sz="0" w:space="0" w:color="auto"/>
      </w:divBdr>
    </w:div>
    <w:div w:id="1548639169">
      <w:bodyDiv w:val="1"/>
      <w:marLeft w:val="0"/>
      <w:marRight w:val="0"/>
      <w:marTop w:val="0"/>
      <w:marBottom w:val="0"/>
      <w:divBdr>
        <w:top w:val="none" w:sz="0" w:space="0" w:color="auto"/>
        <w:left w:val="none" w:sz="0" w:space="0" w:color="auto"/>
        <w:bottom w:val="none" w:sz="0" w:space="0" w:color="auto"/>
        <w:right w:val="none" w:sz="0" w:space="0" w:color="auto"/>
      </w:divBdr>
    </w:div>
    <w:div w:id="1600068302">
      <w:bodyDiv w:val="1"/>
      <w:marLeft w:val="0"/>
      <w:marRight w:val="0"/>
      <w:marTop w:val="0"/>
      <w:marBottom w:val="0"/>
      <w:divBdr>
        <w:top w:val="none" w:sz="0" w:space="0" w:color="auto"/>
        <w:left w:val="none" w:sz="0" w:space="0" w:color="auto"/>
        <w:bottom w:val="none" w:sz="0" w:space="0" w:color="auto"/>
        <w:right w:val="none" w:sz="0" w:space="0" w:color="auto"/>
      </w:divBdr>
    </w:div>
    <w:div w:id="1606232178">
      <w:bodyDiv w:val="1"/>
      <w:marLeft w:val="0"/>
      <w:marRight w:val="0"/>
      <w:marTop w:val="0"/>
      <w:marBottom w:val="0"/>
      <w:divBdr>
        <w:top w:val="none" w:sz="0" w:space="0" w:color="auto"/>
        <w:left w:val="none" w:sz="0" w:space="0" w:color="auto"/>
        <w:bottom w:val="none" w:sz="0" w:space="0" w:color="auto"/>
        <w:right w:val="none" w:sz="0" w:space="0" w:color="auto"/>
      </w:divBdr>
    </w:div>
    <w:div w:id="1733962038">
      <w:bodyDiv w:val="1"/>
      <w:marLeft w:val="0"/>
      <w:marRight w:val="0"/>
      <w:marTop w:val="0"/>
      <w:marBottom w:val="0"/>
      <w:divBdr>
        <w:top w:val="none" w:sz="0" w:space="0" w:color="auto"/>
        <w:left w:val="none" w:sz="0" w:space="0" w:color="auto"/>
        <w:bottom w:val="none" w:sz="0" w:space="0" w:color="auto"/>
        <w:right w:val="none" w:sz="0" w:space="0" w:color="auto"/>
      </w:divBdr>
    </w:div>
    <w:div w:id="1860582597">
      <w:bodyDiv w:val="1"/>
      <w:marLeft w:val="0"/>
      <w:marRight w:val="0"/>
      <w:marTop w:val="0"/>
      <w:marBottom w:val="0"/>
      <w:divBdr>
        <w:top w:val="none" w:sz="0" w:space="0" w:color="auto"/>
        <w:left w:val="none" w:sz="0" w:space="0" w:color="auto"/>
        <w:bottom w:val="none" w:sz="0" w:space="0" w:color="auto"/>
        <w:right w:val="none" w:sz="0" w:space="0" w:color="auto"/>
      </w:divBdr>
    </w:div>
    <w:div w:id="1867593500">
      <w:bodyDiv w:val="1"/>
      <w:marLeft w:val="0"/>
      <w:marRight w:val="0"/>
      <w:marTop w:val="0"/>
      <w:marBottom w:val="0"/>
      <w:divBdr>
        <w:top w:val="none" w:sz="0" w:space="0" w:color="auto"/>
        <w:left w:val="none" w:sz="0" w:space="0" w:color="auto"/>
        <w:bottom w:val="none" w:sz="0" w:space="0" w:color="auto"/>
        <w:right w:val="none" w:sz="0" w:space="0" w:color="auto"/>
      </w:divBdr>
    </w:div>
    <w:div w:id="1912884708">
      <w:bodyDiv w:val="1"/>
      <w:marLeft w:val="0"/>
      <w:marRight w:val="0"/>
      <w:marTop w:val="0"/>
      <w:marBottom w:val="0"/>
      <w:divBdr>
        <w:top w:val="none" w:sz="0" w:space="0" w:color="auto"/>
        <w:left w:val="none" w:sz="0" w:space="0" w:color="auto"/>
        <w:bottom w:val="none" w:sz="0" w:space="0" w:color="auto"/>
        <w:right w:val="none" w:sz="0" w:space="0" w:color="auto"/>
      </w:divBdr>
    </w:div>
    <w:div w:id="2004312849">
      <w:bodyDiv w:val="1"/>
      <w:marLeft w:val="0"/>
      <w:marRight w:val="0"/>
      <w:marTop w:val="0"/>
      <w:marBottom w:val="0"/>
      <w:divBdr>
        <w:top w:val="none" w:sz="0" w:space="0" w:color="auto"/>
        <w:left w:val="none" w:sz="0" w:space="0" w:color="auto"/>
        <w:bottom w:val="none" w:sz="0" w:space="0" w:color="auto"/>
        <w:right w:val="none" w:sz="0" w:space="0" w:color="auto"/>
      </w:divBdr>
    </w:div>
    <w:div w:id="2028746677">
      <w:bodyDiv w:val="1"/>
      <w:marLeft w:val="0"/>
      <w:marRight w:val="0"/>
      <w:marTop w:val="0"/>
      <w:marBottom w:val="0"/>
      <w:divBdr>
        <w:top w:val="none" w:sz="0" w:space="0" w:color="auto"/>
        <w:left w:val="none" w:sz="0" w:space="0" w:color="auto"/>
        <w:bottom w:val="none" w:sz="0" w:space="0" w:color="auto"/>
        <w:right w:val="none" w:sz="0" w:space="0" w:color="auto"/>
      </w:divBdr>
    </w:div>
    <w:div w:id="2034070604">
      <w:bodyDiv w:val="1"/>
      <w:marLeft w:val="0"/>
      <w:marRight w:val="0"/>
      <w:marTop w:val="0"/>
      <w:marBottom w:val="0"/>
      <w:divBdr>
        <w:top w:val="none" w:sz="0" w:space="0" w:color="auto"/>
        <w:left w:val="none" w:sz="0" w:space="0" w:color="auto"/>
        <w:bottom w:val="none" w:sz="0" w:space="0" w:color="auto"/>
        <w:right w:val="none" w:sz="0" w:space="0" w:color="auto"/>
      </w:divBdr>
    </w:div>
    <w:div w:id="210209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6">
  <b:Source>
    <b:Tag>McL10</b:Tag>
    <b:SourceType>JournalArticle</b:SourceType>
    <b:Guid>{79766E23-CBF9-4FF4-B1B3-554192359C5B}</b:Guid>
    <b:Title>ANNOTATED CHECKLIST OF ANOMURAN DECAPOD CRUSTACEANS OF THE WORLD (EXCLUSIVE OF THE KIWAOIDEA AND FAMILIES CHIROSTYLIDAE AND GALATHEIDAE OF THE GALATHEOIDEA) PART I – LITHODOIDEA, LOMISOIDEA AND PAGUROIDEA</b:Title>
    <b:Year>2010</b:Year>
    <b:Author>
      <b:Author>
        <b:NameList>
          <b:Person>
            <b:Last>McLaughlin</b:Last>
            <b:First>Patsy</b:First>
          </b:Person>
          <b:Person>
            <b:Last>Komai</b:Last>
            <b:First>Tomoyuki</b:First>
          </b:Person>
          <b:Person>
            <b:Last>Lamaitre</b:Last>
            <b:First>Rafael</b:First>
          </b:Person>
          <b:Person>
            <b:Last>Rahayu</b:Last>
            <b:First>Dwi</b:First>
            <b:Middle>Listyo</b:Middle>
          </b:Person>
        </b:NameList>
      </b:Author>
    </b:Author>
    <b:JournalName>The Raffles Bulletin of Zoology 2010</b:JournalName>
    <b:Pages>5-107</b:Pages>
    <b:RefOrder>1</b:RefOrder>
  </b:Source>
  <b:Source>
    <b:Tag>Ing97</b:Tag>
    <b:SourceType>JournalArticle</b:SourceType>
    <b:Guid>{23928D97-649E-4FE2-B342-EA93133B1FCB}</b:Guid>
    <b:Author>
      <b:Author>
        <b:NameList>
          <b:Person>
            <b:Last>Ingle</b:Last>
            <b:First>Ray</b:First>
            <b:Middle>W.</b:Middle>
          </b:Person>
        </b:NameList>
      </b:Author>
    </b:Author>
    <b:Title> Hermit and stone crabs (Paguroidea)</b:Title>
    <b:JournalName>Crayfishes, lobsters, and crabs of Europe: an illustrated guide to common and traded species</b:JournalName>
    <b:Year>1997</b:Year>
    <b:Pages>83-98</b:Pages>
    <b:RefOrder>2</b:RefOrder>
  </b:Source>
  <b:Source>
    <b:Tag>Wil04</b:Tag>
    <b:SourceType>JournalArticle</b:SourceType>
    <b:Guid>{35197DF6-0249-40BD-8F5F-B50FAEAA35D0}</b:Guid>
    <b:Author>
      <b:Author>
        <b:NameList>
          <b:Person>
            <b:Last>Williams</b:Last>
            <b:First>Jason</b:First>
            <b:Middle>D.</b:Middle>
          </b:Person>
          <b:Person>
            <b:Last>McDermott</b:Last>
            <b:First>John</b:First>
            <b:Middle>J.</b:Middle>
          </b:Person>
        </b:NameList>
      </b:Author>
    </b:Author>
    <b:Title>Hermit crab biocoenoses: a worldwide review of the biodiversity and natural history of hermit crab associates</b:Title>
    <b:JournalName>Journal of Experimental Marine Biology and Ecology </b:JournalName>
    <b:Year>2004</b:Year>
    <b:Pages>1-128</b:Pages>
    <b:RefOrder>3</b:RefOrder>
  </b:Source>
  <b:Source>
    <b:Tag>Cha02</b:Tag>
    <b:SourceType>JournalArticle</b:SourceType>
    <b:Guid>{CD7257A0-1C30-4303-B106-FD7360A96FE1}</b:Guid>
    <b:Author>
      <b:Author>
        <b:NameList>
          <b:Person>
            <b:Last>Chapple</b:Last>
            <b:First>W.</b:First>
            <b:Middle>D.</b:Middle>
          </b:Person>
        </b:NameList>
      </b:Author>
    </b:Author>
    <b:Title>Mechanoreceptors innervating soft cuticle in the abdomen of the hermit crab, Pagurus pollicarus</b:Title>
    <b:JournalName> Journal of Comparative Physiology</b:JournalName>
    <b:Year>2002</b:Year>
    <b:Pages>753-766</b:Pages>
    <b:RefOrder>4</b:RefOrder>
  </b:Source>
  <b:Source>
    <b:Tag>Rot10</b:Tag>
    <b:SourceType>JournalArticle</b:SourceType>
    <b:Guid>{1D4C7286-7FDD-4328-A027-833B6C79B427}</b:Guid>
    <b:Author>
      <b:Author>
        <b:NameList>
          <b:Person>
            <b:Last>Rotjan</b:Last>
            <b:First>Randi</b:First>
            <b:Middle>D.</b:Middle>
          </b:Person>
          <b:Person>
            <b:Last>Chabot</b:Last>
            <b:First>Jeffrey</b:First>
            <b:Middle>R.</b:Middle>
          </b:Person>
          <b:Person>
            <b:Last>Lewis</b:Last>
            <b:First>Sara</b:First>
            <b:Middle>M.</b:Middle>
          </b:Person>
        </b:NameList>
      </b:Author>
    </b:Author>
    <b:Title>Social Context of Shell Acquisition in Coenobita clypeatus hermit crabs</b:Title>
    <b:JournalName> Behavioral Ecology</b:JournalName>
    <b:Year>2010</b:Year>
    <b:Pages>639-646</b:Pages>
    <b:RefOrder>5</b:RefOrder>
  </b:Source>
  <b:Source>
    <b:Tag>San12</b:Tag>
    <b:SourceType>Report</b:SourceType>
    <b:Guid>{C1A087A8-E16C-41F0-AD96-B8772A4E3697}</b:Guid>
    <b:Title>Hermit Crabs Socalize to Evict their Neighbors</b:Title>
    <b:Year>2012</b:Year>
    <b:Author>
      <b:Author>
        <b:NameList>
          <b:Person>
            <b:Last>Sanders</b:Last>
            <b:First>Robert</b:First>
          </b:Person>
        </b:NameList>
      </b:Author>
    </b:Author>
    <b:Publisher>UC Berkeley News Center</b:Publisher>
    <b:City>Berkeley</b:City>
    <b:ThesisType>Article</b:ThesisType>
    <b:RefOrder>6</b:RefOrder>
  </b:Source>
  <b:Source>
    <b:Tag>Tri06</b:Tag>
    <b:SourceType>JournalArticle</b:SourceType>
    <b:Guid>{92E4EF59-AE6E-4366-8BA4-281D880D5A32}</b:Guid>
    <b:Author>
      <b:Author>
        <b:NameList>
          <b:Person>
            <b:Last>Tricarico</b:Last>
            <b:First>E</b:First>
          </b:Person>
          <b:Person>
            <b:Last>Gheradi</b:Last>
            <b:First>F.</b:First>
          </b:Person>
        </b:NameList>
      </b:Author>
    </b:Author>
    <b:Title>Shell Acquisition by Hermit Crabs: Which Tatic is More Efficient?</b:Title>
    <b:Year>2006</b:Year>
    <b:JournalName>Behavioral Ecology and Sociobiology</b:JournalName>
    <b:Pages>492-500</b:Pages>
    <b:RefOrder>7</b:RefOrder>
  </b:Source>
  <b:Source>
    <b:Tag>Ang00</b:Tag>
    <b:SourceType>JournalArticle</b:SourceType>
    <b:Guid>{5897316D-ECE1-487A-9EBB-345BB91E8C62}</b:Guid>
    <b:Author>
      <b:Author>
        <b:NameList>
          <b:Person>
            <b:Last>Angel</b:Last>
            <b:First>J.</b:First>
            <b:Middle>E</b:Middle>
          </b:Person>
        </b:NameList>
      </b:Author>
    </b:Author>
    <b:Title>Effects of shell fit on the biology of the hermit crab Pagurus longicarpus (Say)</b:Title>
    <b:JournalName>Journal of Experimental Marine Biology and Ecology</b:JournalName>
    <b:Year>2000</b:Year>
    <b:Pages>169-184</b:Pages>
    <b:RefOrder>8</b:RefOrder>
  </b:Source>
  <b:Source>
    <b:Tag>Mac57</b:Tag>
    <b:SourceType>JournalArticle</b:SourceType>
    <b:Guid>{59ED88E5-DD2B-4084-A5CA-743F3E59FB67}</b:Guid>
    <b:Author>
      <b:Author>
        <b:NameList>
          <b:Person>
            <b:Last>MacDonald</b:Last>
            <b:First>J.</b:First>
            <b:Middle>D.</b:Middle>
          </b:Person>
          <b:Person>
            <b:Last>Pike</b:Last>
            <b:First>D.</b:First>
          </b:Person>
          <b:Person>
            <b:Last>Williamson</b:Last>
            <b:First>i.</b:First>
          </b:Person>
        </b:NameList>
      </b:Author>
    </b:Author>
    <b:Title>Larvae of the British Species of Diogenes, Pagurus, Anapagurus,and Lithodes</b:Title>
    <b:JournalName>Proceedings of the Zoological Society of London 128</b:JournalName>
    <b:Year>1957</b:Year>
    <b:Pages>209-257</b:Pages>
    <b:RefOrder>9</b:RefOrder>
  </b:Source>
  <b:Source>
    <b:Tag>McL97</b:Tag>
    <b:SourceType>JournalArticle</b:SourceType>
    <b:Guid>{CAE082F3-0671-4A8A-8ECF-497FC3237464}</b:Guid>
    <b:Author>
      <b:Author>
        <b:NameList>
          <b:Person>
            <b:Last>McLaughlin</b:Last>
            <b:First>Patsy</b:First>
            <b:Middle>A.</b:Middle>
          </b:Person>
          <b:Person>
            <b:Last>Lemaitre</b:Last>
            <b:First>Rafael</b:First>
          </b:Person>
        </b:NameList>
      </b:Author>
    </b:Author>
    <b:Title> Carcinization in the anomura – fact or fiction? I. Evidence from adult morphology</b:Title>
    <b:JournalName> Contributions to Zoology 67 </b:JournalName>
    <b:Year>1997</b:Year>
    <b:Pages>79-123</b:Pages>
    <b:RefOrder>10</b:RefOrder>
  </b:Source>
  <b:Source>
    <b:Tag>Jan93</b:Tag>
    <b:SourceType>JournalArticle</b:SourceType>
    <b:Guid>{C6E14F5F-8DAA-4314-B5D4-136468F918CB}</b:Guid>
    <b:Author>
      <b:Author>
        <b:NameList>
          <b:Person>
            <b:Last>Janet</b:Last>
            <b:First>Charles</b:First>
          </b:Person>
        </b:NameList>
      </b:Author>
    </b:Author>
    <b:Title>Appareil pour l'élevage et l’observation des fourmis</b:Title>
    <b:JournalName>Annales Société Entomologique de France 62</b:JournalName>
    <b:Year>1893</b:Year>
    <b:Pages>467–482</b:Pages>
    <b:RefOrder>11</b:RefOrder>
  </b:Source>
  <b:Source>
    <b:Tag>Ano36</b:Tag>
    <b:SourceType>ArticleInAPeriodical</b:SourceType>
    <b:Guid>{C055BB8A-A345-41A0-B490-C32E475384B6}</b:Guid>
    <b:Title>Ant Places Create NEW Pastime</b:Title>
    <b:Year>1936</b:Year>
    <b:Pages>53,120</b:Pages>
    <b:Author>
      <b:Author>
        <b:NameList>
          <b:Person>
            <b:Last>Anonymous</b:Last>
          </b:Person>
        </b:NameList>
      </b:Author>
    </b:Author>
    <b:PeriodicalTitle>Modern Mechanix.</b:PeriodicalTitle>
    <b:Month>June</b:Month>
    <b:Day>1</b:Day>
    <b:RefOrder>12</b:RefOrder>
  </b:Source>
  <b:Source>
    <b:Tag>Aus31</b:Tag>
    <b:SourceType>Patent</b:SourceType>
    <b:Guid>{6E6D4F14-286B-4D8C-AAAB-167565B9AC74}</b:Guid>
    <b:Title>Educational Apparatus</b:Title>
    <b:Year>1931</b:Year>
    <b:Month>June</b:Month>
    <b:Day>16</b:Day>
    <b:Author>
      <b:Inventor>
        <b:NameList>
          <b:Person>
            <b:Last>Austin</b:Last>
            <b:First>F.</b:First>
            <b:Middle>E.</b:Middle>
          </b:Person>
        </b:NameList>
      </b:Inventor>
    </b:Author>
    <b:CountryRegion>USA</b:CountryRegion>
    <b:PatentNumber>1,810,745</b:PatentNumber>
    <b:RefOrder>13</b:RefOrder>
  </b:Source>
  <b:Source>
    <b:Tag>Aus37</b:Tag>
    <b:SourceType>Patent</b:SourceType>
    <b:Guid>{BD6FBBE0-C619-486C-A623-5234BD744150}</b:Guid>
    <b:Author>
      <b:Inventor>
        <b:NameList>
          <b:Person>
            <b:Last>Austin</b:Last>
            <b:First>F.</b:First>
            <b:Middle>E.</b:Middle>
          </b:Person>
        </b:NameList>
      </b:Inventor>
    </b:Author>
    <b:Title>Senic Insect Cage</b:Title>
    <b:Year>1937</b:Year>
    <b:Month>May</b:Month>
    <b:Day>11</b:Day>
    <b:CountryRegion>USA</b:CountryRegion>
    <b:PatentNumber>2,174,305</b:PatentNumber>
    <b:RefOrder>14</b:RefOrder>
  </b:Source>
  <b:Source>
    <b:Tag>Hev11</b:Tag>
    <b:SourceType>Report</b:SourceType>
    <b:Guid>{AC28DC75-A3A6-4B7E-A924-C0D14349F66A}</b:Guid>
    <b:Title>Milton M. Levine, Inventor of Ant Farm, Dies at 97.</b:Title>
    <b:Year>2011</b:Year>
    <b:Author>
      <b:Author>
        <b:NameList>
          <b:Person>
            <b:Last>Hevesi</b:Last>
            <b:First>Dennis</b:First>
          </b:Person>
        </b:NameList>
      </b:Author>
    </b:Author>
    <b:Publisher>New York Times</b:Publisher>
    <b:City>New York</b:City>
    <b:ThesisType>Newspaper Article</b:ThesisType>
    <b:RefOrder>15</b:RefOrder>
  </b:Source>
  <b:Source>
    <b:Tag>Ada95</b:Tag>
    <b:SourceType>Misc</b:SourceType>
    <b:Guid>{1C794D7D-66F5-4931-8E01-27466ADCBBC6}</b:Guid>
    <b:Author>
      <b:Author>
        <b:NameList>
          <b:Person>
            <b:Last>Adams</b:Last>
            <b:First>Scott</b:First>
          </b:Person>
        </b:NameList>
      </b:Author>
    </b:Author>
    <b:Title>Dilbert</b:Title>
    <b:Year>1995</b:Year>
    <b:Publisher>Andrews McMeel Publishing</b:Publisher>
    <b:City>Kansas City</b:City>
    <b:PublicationTitle>Cartoon Strop</b:PublicationTitle>
    <b:Month>December</b:Month>
    <b:Day>30</b:Day>
    <b:RefOrder>16</b:RefOrder>
  </b:Source>
  <b:Source>
    <b:Tag>Ber00</b:Tag>
    <b:SourceType>BookSection</b:SourceType>
    <b:Guid>{270425D6-5A2A-412C-9076-F9E5C5A659E1}</b:Guid>
    <b:Title> Sea monkey see, sea monkey do</b:Title>
    <b:Year>2000</b:Year>
    <b:City>Washington D.C.</b:City>
    <b:Publisher>National Academies Press</b:Publisher>
    <b:Author>
      <b:Author>
        <b:NameList>
          <b:Person>
            <b:Last>Berenbaum</b:Last>
            <b:First>May</b:First>
          </b:Person>
        </b:NameList>
      </b:Author>
      <b:BookAuthor>
        <b:NameList>
          <b:Person>
            <b:Last>Berenbaum</b:Last>
            <b:First>May</b:First>
          </b:Person>
        </b:NameList>
      </b:BookAuthor>
    </b:Author>
    <b:BookTitle>Buzzwords:: A Scientist Muses on Sex, Bugs, and Rock 'n' Roll</b:BookTitle>
    <b:Pages>45-49</b:Pages>
    <b:RefOrder>17</b:RefOrder>
  </b:Source>
  <b:Source>
    <b:Tag>Wal05</b:Tag>
    <b:SourceType>Book</b:SourceType>
    <b:Guid>{455C175E-F499-4045-8EB4-4D46AD6922E8}</b:Guid>
    <b:Author>
      <b:Author>
        <b:NameList>
          <b:Person>
            <b:Last>Walsh</b:Last>
            <b:First>Tim</b:First>
          </b:Person>
        </b:NameList>
      </b:Author>
    </b:Author>
    <b:Title>Timeless Toys: Classic Toys and the Playmakers who Created Them</b:Title>
    <b:Year>2005</b:Year>
    <b:City>Kansas City</b:City>
    <b:Publisher>Andrew McMeel Publishing</b:Publisher>
    <b:RefOrder>18</b:RefOrder>
  </b:Source>
  <b:Source>
    <b:Tag>Sco10</b:Tag>
    <b:SourceType>BookSection</b:SourceType>
    <b:Guid>{96FFE3F4-43AA-419F-8BCB-A0F762F0C1BC}</b:Guid>
    <b:Title>Sea-Monkeys</b:Title>
    <b:Year>2010</b:Year>
    <b:City>Westport</b:City>
    <b:Publisher>Greenwood</b:Publisher>
    <b:Author>
      <b:Author>
        <b:NameList>
          <b:Person>
            <b:Last>Scott</b:Last>
            <b:First>Sharon</b:First>
            <b:Middle>M.</b:Middle>
          </b:Person>
        </b:NameList>
      </b:Author>
      <b:BookAuthor>
        <b:NameList>
          <b:Person>
            <b:Last>M.</b:Last>
            <b:First>Scptt.</b:First>
            <b:Middle>Sharon</b:Middle>
          </b:Person>
        </b:NameList>
      </b:BookAuthor>
    </b:Author>
    <b:BookTitle>Toys and American Culture: an Encyclopedia</b:BookTitle>
    <b:Pages>282-284</b:Pages>
    <b:RefOrder>19</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5C8405-40B3-4A44-8918-FB531A00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47D76076.dotm</Template>
  <TotalTime>0</TotalTime>
  <Pages>8</Pages>
  <Words>2704</Words>
  <Characters>15415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Bennett</dc:creator>
  <cp:keywords/>
  <dc:description/>
  <cp:lastModifiedBy>Dan Bennett</cp:lastModifiedBy>
  <cp:revision>2</cp:revision>
  <dcterms:created xsi:type="dcterms:W3CDTF">2014-10-07T17:47:00Z</dcterms:created>
  <dcterms:modified xsi:type="dcterms:W3CDTF">2014-10-07T17:47:00Z</dcterms:modified>
</cp:coreProperties>
</file>